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Lines="0"/>
        <w:rPr>
          <w:rFonts w:hint="eastAsia" w:ascii="宋体" w:hAnsi="宋体" w:eastAsiaTheme="minorEastAsia"/>
          <w:b w:val="0"/>
          <w:bCs w:val="0"/>
          <w:color w:val="000000"/>
          <w:kern w:val="2"/>
          <w:sz w:val="36"/>
          <w:szCs w:val="36"/>
          <w:lang w:eastAsia="zh-CN"/>
        </w:rPr>
      </w:pPr>
      <w:bookmarkStart w:id="4" w:name="_GoBack"/>
      <w:bookmarkEnd w:id="4"/>
      <w:bookmarkStart w:id="0" w:name="_Toc501284274"/>
      <w:bookmarkStart w:id="1" w:name="_Toc61862103"/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</w:rPr>
        <w:t>采购</w:t>
      </w:r>
      <w:bookmarkEnd w:id="0"/>
      <w:bookmarkEnd w:id="1"/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  <w:lang w:eastAsia="zh-CN"/>
        </w:rPr>
        <w:t>公告</w:t>
      </w:r>
    </w:p>
    <w:p>
      <w:pPr>
        <w:spacing w:line="360" w:lineRule="auto"/>
        <w:ind w:firstLine="560" w:firstLineChars="200"/>
        <w:jc w:val="left"/>
        <w:rPr>
          <w:rFonts w:asciiTheme="minorEastAsia" w:hAnsiTheme="minorEastAsia" w:eastAsiaTheme="minorEastAsia"/>
          <w:color w:val="000000"/>
          <w:sz w:val="28"/>
          <w:szCs w:val="28"/>
        </w:rPr>
      </w:pPr>
      <w:bookmarkStart w:id="2" w:name="OLE_LINK1"/>
      <w:bookmarkStart w:id="3" w:name="OLE_LINK2"/>
      <w:r>
        <w:rPr>
          <w:rFonts w:hint="eastAsia" w:ascii="宋体" w:hAnsi="宋体" w:cs="宋体"/>
          <w:color w:val="000000"/>
          <w:kern w:val="0"/>
          <w:sz w:val="28"/>
          <w:szCs w:val="28"/>
        </w:rPr>
        <w:t>中铝中州铝业有限公司</w:t>
      </w:r>
      <w:bookmarkEnd w:id="2"/>
      <w:bookmarkEnd w:id="3"/>
      <w:r>
        <w:rPr>
          <w:rFonts w:hint="eastAsia" w:ascii="宋体" w:hAnsi="宋体" w:cs="宋体"/>
          <w:color w:val="000000"/>
          <w:kern w:val="0"/>
          <w:sz w:val="28"/>
          <w:szCs w:val="28"/>
        </w:rPr>
        <w:t>装备保障中心（以下简称采购单位）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受中铝中州新材料科技有限公司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委托，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拟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将补短板零固投资控制系统及智能物流自主可控技术服务对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中铝数为(杭州)科技有限责任公司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进行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直接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采购，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项目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说明如下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。</w:t>
      </w:r>
    </w:p>
    <w:p>
      <w:pPr>
        <w:spacing w:line="480" w:lineRule="exact"/>
        <w:ind w:firstLine="140" w:firstLineChars="5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1、采购编号：CG-ZZ-20260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-ZBBZ-ZBGL-00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</w:p>
    <w:p>
      <w:pPr>
        <w:spacing w:line="480" w:lineRule="exact"/>
        <w:ind w:firstLine="140" w:firstLineChars="5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2、采购名称、内容：  </w:t>
      </w:r>
    </w:p>
    <w:tbl>
      <w:tblPr>
        <w:tblStyle w:val="3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285"/>
        <w:gridCol w:w="4820"/>
        <w:gridCol w:w="1275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编号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期限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交货地点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补短板零固投资控制系统及智能物流自主可控技术服务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烧结法工艺流程智能优化装置、工艺流程数据采集装置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六个月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中铝中州新材料科技有限公司</w:t>
            </w:r>
          </w:p>
        </w:tc>
      </w:tr>
    </w:tbl>
    <w:p>
      <w:pPr>
        <w:tabs>
          <w:tab w:val="left" w:pos="720"/>
        </w:tabs>
        <w:spacing w:line="360" w:lineRule="auto"/>
        <w:ind w:left="420" w:hanging="420" w:hangingChars="15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3、资金来源：企业自有资金。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4、承包商资格必须符合下列要求：</w:t>
      </w:r>
    </w:p>
    <w:p>
      <w:pPr>
        <w:tabs>
          <w:tab w:val="left" w:pos="720"/>
        </w:tabs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1） 在中华人民共和国合法注册的、具有法人资格的有能力提供上述生产服务的供应商。需提供企业营业执照、税务登记证、组织机构代码证或三证合一新证，银行开户证明，参加采购报价活动前三年之内，在经营活动中没有重大违法记录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；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2）具有良好的商业信誉和健全的财务会计制度；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3）参加采购报价活动前三年之内，在经营活动中没有重大违法记录；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4）供应商用工年龄应当年满18周岁且男员工不超过63周岁，女员工不超过55岁，有双重劳动关系的人员不可使用；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5）供应商在承揽作业期间，更换人员比例不得高于用工总量的10%，若作业期间需更换作业人员，应事前先书面通知甲方并提供更换人员相关资料；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6）供应商同时段承揽多项任务时，现场禁止“共享员工”（不含管理和技术人员）；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7）供应商具有此类服务的专业人员；</w:t>
      </w:r>
    </w:p>
    <w:p>
      <w:pPr>
        <w:spacing w:line="360" w:lineRule="auto"/>
        <w:rPr>
          <w:rFonts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8）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参加报价人员身体健康，无疾病；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/>
          <w:sz w:val="28"/>
          <w:szCs w:val="28"/>
          <w:highlight w:val="none"/>
        </w:rPr>
        <w:t>）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法律、行政法规规定的其他条件。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5、索取采购文件时间：2026年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日至2026年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日(北京时间)。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6、现场勘查时间：2026年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日至2026年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日(北京时间)</w:t>
      </w:r>
    </w:p>
    <w:p>
      <w:pPr>
        <w:spacing w:line="360" w:lineRule="auto"/>
        <w:rPr>
          <w:rFonts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7、报价文件递交截止时间：202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6年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：00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 xml:space="preserve"> (北京时间)。逾期递交的报价文件不再受理。</w:t>
      </w:r>
    </w:p>
    <w:p>
      <w:pPr>
        <w:spacing w:line="360" w:lineRule="auto"/>
        <w:rPr>
          <w:rFonts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8、采购时间：202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6年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：00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 xml:space="preserve"> (北京时间)。</w:t>
      </w:r>
    </w:p>
    <w:p>
      <w:pPr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9、采购地点：中铝中州铝业有限公司装备保障中心。</w:t>
      </w:r>
    </w:p>
    <w:p>
      <w:pPr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10、采购人：中铝中州铝业有限公司装备保障中心</w:t>
      </w:r>
    </w:p>
    <w:p>
      <w:pPr>
        <w:widowControl/>
        <w:spacing w:line="360" w:lineRule="auto"/>
        <w:ind w:firstLine="140" w:firstLineChars="5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地址：河南省修武县七贤镇中铝中州铝业有限公司</w:t>
      </w:r>
    </w:p>
    <w:p>
      <w:pPr>
        <w:widowControl/>
        <w:spacing w:line="360" w:lineRule="auto"/>
        <w:ind w:firstLine="140" w:firstLineChars="5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邮编：454174</w:t>
      </w:r>
    </w:p>
    <w:p>
      <w:pPr>
        <w:widowControl/>
        <w:spacing w:line="360" w:lineRule="auto"/>
        <w:ind w:firstLine="140" w:firstLineChars="50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联系人：王先生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电话：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15036620681</w:t>
      </w:r>
    </w:p>
    <w:p>
      <w:pPr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11、发布媒体：我公司仅在中铝中州铝业有限公司网站（</w:t>
      </w:r>
      <w:r>
        <w:rPr>
          <w:rFonts w:hint="eastAsia" w:ascii="宋体" w:hAnsi="宋体" w:cs="宋体"/>
          <w:kern w:val="0"/>
          <w:sz w:val="28"/>
          <w:szCs w:val="28"/>
        </w:rPr>
        <w:t>https://zzly.chinalco.com.cn/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）发布有关该项目的采购信息，我公司郑重提醒各报价人注意：与该项目相关采购事宜均须与我公司指定人员联系，我公司对任何转载信息及由此产生的后果均不承担任何责任。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12、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采购监督投诉举报</w:t>
      </w:r>
    </w:p>
    <w:p>
      <w:pPr>
        <w:spacing w:line="36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投诉举报部门：中铝中州铝业有限公司纪委工作部</w:t>
      </w:r>
    </w:p>
    <w:p>
      <w:pPr>
        <w:spacing w:line="36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电话：0391-3503580  </w:t>
      </w:r>
    </w:p>
    <w:p>
      <w:pPr>
        <w:spacing w:line="36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邮箱：</w:t>
      </w:r>
      <w:r>
        <w:rPr>
          <w:rFonts w:hint="eastAsia" w:ascii="宋体" w:hAnsi="宋体"/>
          <w:sz w:val="28"/>
          <w:szCs w:val="28"/>
        </w:rPr>
        <w:t>zzlyjw02@126.com</w:t>
      </w:r>
    </w:p>
    <w:p>
      <w:pPr>
        <w:spacing w:line="360" w:lineRule="auto"/>
        <w:ind w:firstLine="560" w:firstLineChars="200"/>
        <w:rPr>
          <w:rFonts w:hint="eastAsia"/>
          <w:lang w:eastAsia="zh-CN"/>
        </w:rPr>
      </w:pPr>
      <w:r>
        <w:rPr>
          <w:rFonts w:hint="eastAsia"/>
          <w:sz w:val="28"/>
          <w:szCs w:val="28"/>
        </w:rPr>
        <w:t>中铝股份：0</w:t>
      </w:r>
      <w:r>
        <w:rPr>
          <w:sz w:val="28"/>
          <w:szCs w:val="28"/>
        </w:rPr>
        <w:t>10-82298446</w:t>
      </w:r>
      <w:r>
        <w:rPr>
          <w:rFonts w:hint="eastAsia"/>
          <w:sz w:val="28"/>
          <w:szCs w:val="28"/>
        </w:rPr>
        <w:t>；中铝集团：0</w:t>
      </w:r>
      <w:r>
        <w:rPr>
          <w:sz w:val="28"/>
          <w:szCs w:val="28"/>
        </w:rPr>
        <w:t>10-82298683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01685"/>
    <w:rsid w:val="23C66840"/>
    <w:rsid w:val="5717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Lines="100" w:afterLines="80"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Office_12.8.0.17008_F1E327BC-269C-435d-A152-05C5408002CA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2026-04-23T00:58:00Z</dcterms:created>
  <dc:creator>Administrator</dc:creator>
  <cp:lastModifiedBy>Administrator</cp:lastModifiedBy>
  <dcterms:modified xsi:type="dcterms:W3CDTF">2026-04-23T06:28:15Z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2052-12.8.0.17008</vt:lpwstr>
  </property>
  <property fmtid="{D5CDD505-2E9C-101B-9397-08002B2CF9AE}" pid="3" name="ICV">
    <vt:lpwstr>ADB1ADAE8D7B4AE4B220E4647EC31DF3_12</vt:lpwstr>
  </property>
</Properties>
</file>