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center"/>
        <w:textAlignment w:val="auto"/>
        <w:rPr>
          <w:rFonts w:hint="eastAsia" w:ascii="黑体" w:hAnsi="黑体" w:eastAsia="黑体" w:cs="黑体"/>
          <w:bCs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Cs/>
          <w:sz w:val="36"/>
          <w:szCs w:val="36"/>
          <w:lang w:val="en-US" w:eastAsia="zh-CN"/>
        </w:rPr>
        <w:t>中铝中州矿业有限公司三门峡分公司员工通勤服务项目</w:t>
      </w:r>
      <w:r>
        <w:rPr>
          <w:rFonts w:hint="eastAsia" w:ascii="黑体" w:hAnsi="黑体" w:eastAsia="黑体" w:cs="黑体"/>
          <w:bCs/>
          <w:sz w:val="36"/>
          <w:szCs w:val="36"/>
          <w:lang w:eastAsia="zh-CN"/>
        </w:rPr>
        <w:t>采购失败公告</w:t>
      </w:r>
    </w:p>
    <w:p>
      <w:pPr>
        <w:pStyle w:val="8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textAlignment w:val="auto"/>
        <w:rPr>
          <w:rFonts w:hint="eastAsia" w:ascii="仿宋_GB2312" w:eastAsia="仿宋_GB2312"/>
          <w:bCs/>
          <w:color w:val="000000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t>中铝中州铝业有限公司生产管控中心</w:t>
      </w:r>
      <w:r>
        <w:rPr>
          <w:rFonts w:ascii="仿宋_GB2312" w:eastAsia="仿宋_GB2312"/>
          <w:bCs/>
          <w:color w:val="000000"/>
          <w:sz w:val="32"/>
          <w:szCs w:val="32"/>
        </w:rPr>
        <w:t>于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202</w:t>
      </w:r>
      <w:r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年</w:t>
      </w:r>
      <w:r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月</w:t>
      </w:r>
      <w:r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日</w:t>
      </w:r>
      <w:r>
        <w:rPr>
          <w:rFonts w:hint="eastAsia" w:ascii="仿宋_GB2312" w:eastAsia="仿宋_GB2312"/>
          <w:bCs/>
          <w:color w:val="000000"/>
          <w:sz w:val="32"/>
          <w:szCs w:val="32"/>
          <w:lang w:eastAsia="zh-CN"/>
        </w:rPr>
        <w:t>发布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了</w:t>
      </w:r>
      <w:r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  <w:t>中铝中州矿业有限公司三门峡分公司员工通勤服务项目（采购编号：CG-ZZ-202603-SCGK-SCJSK-007）</w:t>
      </w:r>
      <w:r>
        <w:rPr>
          <w:rFonts w:hint="eastAsia" w:ascii="仿宋_GB2312" w:eastAsia="仿宋_GB2312"/>
          <w:bCs/>
          <w:color w:val="000000"/>
          <w:sz w:val="32"/>
          <w:szCs w:val="32"/>
          <w:lang w:eastAsia="zh-CN"/>
        </w:rPr>
        <w:t>采购公告，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202</w:t>
      </w:r>
      <w:r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eastAsia="仿宋_GB2312"/>
          <w:bCs/>
          <w:color w:val="000000"/>
          <w:sz w:val="32"/>
          <w:szCs w:val="32"/>
        </w:rPr>
        <w:t>年</w:t>
      </w:r>
      <w:r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月</w:t>
      </w:r>
      <w:r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日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eastAsia="zh-CN"/>
        </w:rPr>
        <w:t>进行采购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，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eastAsia="zh-CN"/>
        </w:rPr>
        <w:t>现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  <w:t>因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eastAsia="zh-CN"/>
        </w:rPr>
        <w:t>洛阳华龙旅游汽车有限公司、洛阳交通运输集团客运有限公司二分公司业绩材料不合格，导致本项目中包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val="en-US" w:eastAsia="zh-CN"/>
        </w:rPr>
        <w:t>2、包3（1）、包3（2.1）、包3（2.2）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eastAsia="zh-CN"/>
        </w:rPr>
        <w:t>有效报名单位不足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val="en-US" w:eastAsia="zh-CN"/>
        </w:rPr>
        <w:t>3家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  <w:t>，本项目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eastAsia="zh-CN"/>
        </w:rPr>
        <w:t>中包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val="en-US" w:eastAsia="zh-CN"/>
        </w:rPr>
        <w:t>2、包3（1）、包3（2.1）、包3（2.2），这四个标包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  <w:t>采购失败。</w:t>
      </w:r>
    </w:p>
    <w:p>
      <w:pPr>
        <w:pStyle w:val="8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textAlignment w:val="auto"/>
        <w:rPr>
          <w:rFonts w:hint="eastAsia" w:ascii="仿宋_GB2312" w:eastAsia="仿宋_GB2312"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t>特此公告</w:t>
      </w:r>
    </w:p>
    <w:p>
      <w:pPr>
        <w:pStyle w:val="8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textAlignment w:val="auto"/>
        <w:rPr>
          <w:rFonts w:hint="eastAsia" w:ascii="仿宋_GB2312" w:eastAsia="仿宋_GB2312"/>
          <w:bCs/>
          <w:color w:val="000000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center"/>
        <w:textAlignment w:val="auto"/>
        <w:rPr>
          <w:rFonts w:hint="eastAsia" w:ascii="仿宋_GB2312" w:eastAsia="仿宋_GB2312"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t xml:space="preserve">                   </w:t>
      </w:r>
      <w:r>
        <w:rPr>
          <w:rFonts w:hint="eastAsia" w:ascii="仿宋_GB2312" w:eastAsia="仿宋_GB2312"/>
          <w:bCs/>
          <w:color w:val="000000"/>
          <w:sz w:val="32"/>
          <w:szCs w:val="32"/>
          <w:lang w:eastAsia="zh-CN"/>
        </w:rPr>
        <w:t>中铝中州铝业有限公司生产管控中心</w:t>
      </w:r>
    </w:p>
    <w:p>
      <w:pPr>
        <w:pStyle w:val="8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t xml:space="preserve">                              202</w:t>
      </w:r>
      <w:r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年</w:t>
      </w:r>
      <w:r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月</w:t>
      </w:r>
      <w:r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日</w:t>
      </w:r>
    </w:p>
    <w:p>
      <w:pPr>
        <w:pStyle w:val="8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asciiTheme="minorEastAsia" w:hAnsiTheme="minorEastAsia" w:eastAsiaTheme="minorEastAsia" w:cstheme="minorBidi"/>
          <w:color w:val="000000"/>
          <w:kern w:val="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0MjIyMzMyMTlkNDAxNTY2NmYwY2YyZjk4N2FhNDQifQ=="/>
  </w:docVars>
  <w:rsids>
    <w:rsidRoot w:val="28D5462D"/>
    <w:rsid w:val="014527E0"/>
    <w:rsid w:val="056072A0"/>
    <w:rsid w:val="05654685"/>
    <w:rsid w:val="09CE3BEF"/>
    <w:rsid w:val="0A6212AD"/>
    <w:rsid w:val="13A779C9"/>
    <w:rsid w:val="194F322A"/>
    <w:rsid w:val="1E3B5F48"/>
    <w:rsid w:val="1EC83EBD"/>
    <w:rsid w:val="21D544E9"/>
    <w:rsid w:val="271830CA"/>
    <w:rsid w:val="28D5462D"/>
    <w:rsid w:val="31C45B8C"/>
    <w:rsid w:val="343B23D6"/>
    <w:rsid w:val="35E036D3"/>
    <w:rsid w:val="3C8A0FA4"/>
    <w:rsid w:val="465128B1"/>
    <w:rsid w:val="46967B36"/>
    <w:rsid w:val="4A631398"/>
    <w:rsid w:val="4F710AFD"/>
    <w:rsid w:val="51D14B7E"/>
    <w:rsid w:val="543020EB"/>
    <w:rsid w:val="55027CAA"/>
    <w:rsid w:val="56551179"/>
    <w:rsid w:val="5A1C7873"/>
    <w:rsid w:val="5B4C68DE"/>
    <w:rsid w:val="63436F0C"/>
    <w:rsid w:val="63F56BC8"/>
    <w:rsid w:val="677A3FC6"/>
    <w:rsid w:val="68555C5C"/>
    <w:rsid w:val="690E30B8"/>
    <w:rsid w:val="69296D2D"/>
    <w:rsid w:val="6CE32BE3"/>
    <w:rsid w:val="6EE175F6"/>
    <w:rsid w:val="70B5463F"/>
    <w:rsid w:val="756979AE"/>
    <w:rsid w:val="76500BBD"/>
    <w:rsid w:val="784D1858"/>
    <w:rsid w:val="7921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2"/>
    <w:qFormat/>
    <w:uiPriority w:val="0"/>
    <w:pPr>
      <w:keepNext/>
      <w:keepLines/>
      <w:spacing w:before="300" w:beforeLines="0" w:beforeAutospacing="0" w:after="300" w:afterLines="0" w:afterAutospacing="0" w:line="480" w:lineRule="auto"/>
      <w:ind w:firstLine="0" w:firstLineChars="0"/>
      <w:jc w:val="center"/>
      <w:outlineLvl w:val="0"/>
    </w:pPr>
    <w:rPr>
      <w:rFonts w:eastAsia="宋体"/>
      <w:b/>
      <w:kern w:val="44"/>
      <w:sz w:val="32"/>
    </w:rPr>
  </w:style>
  <w:style w:type="paragraph" w:styleId="5">
    <w:name w:val="heading 2"/>
    <w:basedOn w:val="1"/>
    <w:next w:val="1"/>
    <w:link w:val="13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0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  <w:rPr>
      <w:rFonts w:ascii="Calibri" w:hAnsi="Calibri" w:eastAsia="宋体" w:cs="Times New Roman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7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Body Text First Indent 2"/>
    <w:basedOn w:val="7"/>
    <w:qFormat/>
    <w:uiPriority w:val="0"/>
    <w:pPr>
      <w:ind w:firstLine="420" w:firstLineChars="200"/>
    </w:pPr>
  </w:style>
  <w:style w:type="character" w:customStyle="1" w:styleId="12">
    <w:name w:val="标题 1 Char"/>
    <w:link w:val="4"/>
    <w:qFormat/>
    <w:uiPriority w:val="0"/>
    <w:rPr>
      <w:rFonts w:eastAsia="宋体" w:asciiTheme="minorAscii" w:hAnsiTheme="minorAscii"/>
      <w:b/>
      <w:kern w:val="44"/>
      <w:sz w:val="32"/>
    </w:rPr>
  </w:style>
  <w:style w:type="character" w:customStyle="1" w:styleId="13">
    <w:name w:val="标题 2 Char"/>
    <w:link w:val="5"/>
    <w:qFormat/>
    <w:uiPriority w:val="0"/>
    <w:rPr>
      <w:rFonts w:ascii="Arial" w:hAnsi="Arial" w:eastAsia="黑体"/>
      <w:b/>
      <w:sz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中国铝业股份有限公司</Company>
  <Pages>1</Pages>
  <Words>173</Words>
  <Characters>212</Characters>
  <Lines>0</Lines>
  <Paragraphs>0</Paragraphs>
  <TotalTime>2</TotalTime>
  <ScaleCrop>false</ScaleCrop>
  <LinksUpToDate>false</LinksUpToDate>
  <CharactersWithSpaces>261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2024-03-14T00:04:00Z</dcterms:created>
  <dc:creator>灵灵</dc:creator>
  <cp:lastModifiedBy>Administrator</cp:lastModifiedBy>
  <dcterms:modified xsi:type="dcterms:W3CDTF">2026-03-30T08:27:32Z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59793AADCA7446B2AF70ED99E4222F89_11</vt:lpwstr>
  </property>
</Properties>
</file>