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D004C0">
      <w:pPr>
        <w:pStyle w:val="8"/>
        <w:keepNext w:val="0"/>
        <w:keepLines w:val="0"/>
        <w:pageBreakBefore w:val="0"/>
        <w:widowControl/>
        <w:kinsoku/>
        <w:overflowPunct/>
        <w:topLinePunct w:val="0"/>
        <w:autoSpaceDE/>
        <w:autoSpaceDN/>
        <w:bidi w:val="0"/>
        <w:adjustRightInd/>
        <w:snapToGrid/>
        <w:spacing w:before="0" w:beforeAutospacing="0" w:after="0" w:afterAutospacing="0" w:line="360" w:lineRule="auto"/>
        <w:jc w:val="center"/>
        <w:textAlignment w:val="auto"/>
        <w:rPr>
          <w:rFonts w:hint="eastAsia" w:ascii="黑体" w:hAnsi="黑体" w:eastAsia="黑体" w:cs="黑体"/>
          <w:bCs/>
          <w:sz w:val="36"/>
          <w:szCs w:val="36"/>
          <w:lang w:eastAsia="zh-CN"/>
        </w:rPr>
      </w:pPr>
      <w:r>
        <w:rPr>
          <w:rFonts w:hint="eastAsia" w:ascii="黑体" w:hAnsi="黑体" w:eastAsia="黑体" w:cs="黑体"/>
          <w:bCs/>
          <w:sz w:val="36"/>
          <w:szCs w:val="36"/>
          <w:lang w:val="en-US" w:eastAsia="zh-CN"/>
        </w:rPr>
        <w:t>中铝中州铝业有限公司禹州市银洞山铝土矿初步设计和安全设施设计报告编制项目第二次</w:t>
      </w:r>
      <w:r>
        <w:rPr>
          <w:rFonts w:hint="eastAsia" w:ascii="黑体" w:hAnsi="黑体" w:eastAsia="黑体" w:cs="黑体"/>
          <w:bCs/>
          <w:sz w:val="36"/>
          <w:szCs w:val="36"/>
          <w:lang w:eastAsia="zh-CN"/>
        </w:rPr>
        <w:t>采购失败公告</w:t>
      </w:r>
    </w:p>
    <w:p w14:paraId="07A783EE">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uto"/>
        <w:ind w:firstLine="640" w:firstLineChars="200"/>
        <w:textAlignment w:val="auto"/>
        <w:rPr>
          <w:rFonts w:hint="eastAsia" w:ascii="仿宋_GB2312" w:eastAsia="仿宋_GB2312"/>
          <w:bCs/>
          <w:color w:val="000000"/>
          <w:sz w:val="32"/>
          <w:szCs w:val="32"/>
        </w:rPr>
      </w:pPr>
      <w:bookmarkStart w:id="0" w:name="_GoBack"/>
      <w:bookmarkEnd w:id="0"/>
    </w:p>
    <w:p w14:paraId="3ED970B5">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uto"/>
        <w:ind w:firstLine="640" w:firstLineChars="200"/>
        <w:jc w:val="both"/>
        <w:textAlignment w:val="auto"/>
        <w:rPr>
          <w:rFonts w:ascii="仿宋_GB2312" w:eastAsia="仿宋_GB2312"/>
          <w:bCs/>
          <w:color w:val="000000"/>
          <w:sz w:val="32"/>
          <w:szCs w:val="32"/>
        </w:rPr>
      </w:pPr>
      <w:r>
        <w:rPr>
          <w:rFonts w:hint="eastAsia" w:ascii="仿宋_GB2312" w:eastAsia="仿宋_GB2312"/>
          <w:bCs/>
          <w:color w:val="000000"/>
          <w:sz w:val="32"/>
          <w:szCs w:val="32"/>
        </w:rPr>
        <w:t>中铝中州铝业有限公司生产管控中心</w:t>
      </w:r>
      <w:r>
        <w:rPr>
          <w:rFonts w:ascii="仿宋_GB2312" w:eastAsia="仿宋_GB2312"/>
          <w:bCs/>
          <w:color w:val="000000"/>
          <w:sz w:val="32"/>
          <w:szCs w:val="32"/>
        </w:rPr>
        <w:t>于</w:t>
      </w:r>
      <w:r>
        <w:rPr>
          <w:rFonts w:hint="eastAsia" w:ascii="仿宋_GB2312" w:eastAsia="仿宋_GB2312"/>
          <w:bCs/>
          <w:color w:val="000000"/>
          <w:sz w:val="32"/>
          <w:szCs w:val="32"/>
        </w:rPr>
        <w:t>202</w:t>
      </w:r>
      <w:r>
        <w:rPr>
          <w:rFonts w:hint="eastAsia" w:ascii="仿宋_GB2312" w:eastAsia="仿宋_GB2312"/>
          <w:bCs/>
          <w:color w:val="000000"/>
          <w:sz w:val="32"/>
          <w:szCs w:val="32"/>
          <w:lang w:val="en-US" w:eastAsia="zh-CN"/>
        </w:rPr>
        <w:t>5</w:t>
      </w:r>
      <w:r>
        <w:rPr>
          <w:rFonts w:hint="eastAsia" w:ascii="仿宋_GB2312" w:eastAsia="仿宋_GB2312"/>
          <w:bCs/>
          <w:color w:val="000000"/>
          <w:sz w:val="32"/>
          <w:szCs w:val="32"/>
        </w:rPr>
        <w:t>年</w:t>
      </w:r>
      <w:r>
        <w:rPr>
          <w:rFonts w:hint="eastAsia" w:ascii="仿宋_GB2312" w:eastAsia="仿宋_GB2312"/>
          <w:bCs/>
          <w:color w:val="000000"/>
          <w:sz w:val="32"/>
          <w:szCs w:val="32"/>
          <w:lang w:val="en-US" w:eastAsia="zh-CN"/>
        </w:rPr>
        <w:t>10</w:t>
      </w:r>
      <w:r>
        <w:rPr>
          <w:rFonts w:hint="eastAsia" w:ascii="仿宋_GB2312" w:eastAsia="仿宋_GB2312"/>
          <w:bCs/>
          <w:color w:val="000000"/>
          <w:sz w:val="32"/>
          <w:szCs w:val="32"/>
        </w:rPr>
        <w:t>月</w:t>
      </w:r>
      <w:r>
        <w:rPr>
          <w:rFonts w:hint="eastAsia" w:ascii="仿宋_GB2312" w:eastAsia="仿宋_GB2312"/>
          <w:bCs/>
          <w:color w:val="000000"/>
          <w:sz w:val="32"/>
          <w:szCs w:val="32"/>
          <w:lang w:val="en-US" w:eastAsia="zh-CN"/>
        </w:rPr>
        <w:t>31</w:t>
      </w:r>
      <w:r>
        <w:rPr>
          <w:rFonts w:hint="eastAsia" w:ascii="仿宋_GB2312" w:eastAsia="仿宋_GB2312"/>
          <w:bCs/>
          <w:color w:val="000000"/>
          <w:sz w:val="32"/>
          <w:szCs w:val="32"/>
        </w:rPr>
        <w:t>日</w:t>
      </w:r>
      <w:r>
        <w:rPr>
          <w:rFonts w:hint="eastAsia" w:ascii="仿宋_GB2312" w:eastAsia="仿宋_GB2312"/>
          <w:bCs/>
          <w:color w:val="000000"/>
          <w:sz w:val="32"/>
          <w:szCs w:val="32"/>
          <w:lang w:eastAsia="zh-CN"/>
        </w:rPr>
        <w:t>发布</w:t>
      </w:r>
      <w:r>
        <w:rPr>
          <w:rFonts w:hint="eastAsia" w:ascii="仿宋_GB2312" w:eastAsia="仿宋_GB2312"/>
          <w:bCs/>
          <w:color w:val="000000"/>
          <w:sz w:val="32"/>
          <w:szCs w:val="32"/>
        </w:rPr>
        <w:t>了</w:t>
      </w:r>
      <w:r>
        <w:rPr>
          <w:rFonts w:hint="eastAsia" w:ascii="仿宋_GB2312" w:eastAsia="仿宋_GB2312"/>
          <w:bCs/>
          <w:color w:val="000000"/>
          <w:sz w:val="32"/>
          <w:szCs w:val="32"/>
          <w:lang w:val="en-US" w:eastAsia="zh-CN"/>
        </w:rPr>
        <w:t>中铝中州铝业有限公司禹州市银洞山铝土矿初步设计和安全设施设计报告编制项目（采购编号：CG-ZZ-202510-SCGK-KSK-004）</w:t>
      </w:r>
      <w:r>
        <w:rPr>
          <w:rFonts w:hint="eastAsia" w:ascii="仿宋_GB2312" w:eastAsia="仿宋_GB2312"/>
          <w:bCs/>
          <w:color w:val="000000"/>
          <w:sz w:val="32"/>
          <w:szCs w:val="32"/>
          <w:lang w:eastAsia="zh-CN"/>
        </w:rPr>
        <w:t>采购公告，</w:t>
      </w:r>
      <w:r>
        <w:rPr>
          <w:rFonts w:hint="eastAsia" w:ascii="仿宋_GB2312" w:eastAsia="仿宋_GB2312"/>
          <w:bCs/>
          <w:color w:val="000000"/>
          <w:sz w:val="32"/>
          <w:szCs w:val="32"/>
        </w:rPr>
        <w:t>202</w:t>
      </w:r>
      <w:r>
        <w:rPr>
          <w:rFonts w:hint="eastAsia" w:ascii="仿宋_GB2312" w:eastAsia="仿宋_GB2312"/>
          <w:bCs/>
          <w:color w:val="000000"/>
          <w:sz w:val="32"/>
          <w:szCs w:val="32"/>
          <w:lang w:val="en-US" w:eastAsia="zh-CN"/>
        </w:rPr>
        <w:t>5</w:t>
      </w:r>
      <w:r>
        <w:rPr>
          <w:rFonts w:hint="eastAsia" w:ascii="仿宋_GB2312" w:eastAsia="仿宋_GB2312"/>
          <w:bCs/>
          <w:color w:val="000000"/>
          <w:sz w:val="32"/>
          <w:szCs w:val="32"/>
        </w:rPr>
        <w:t>年</w:t>
      </w:r>
      <w:r>
        <w:rPr>
          <w:rFonts w:hint="eastAsia" w:ascii="仿宋_GB2312" w:eastAsia="仿宋_GB2312"/>
          <w:bCs/>
          <w:color w:val="000000"/>
          <w:sz w:val="32"/>
          <w:szCs w:val="32"/>
          <w:lang w:val="en-US" w:eastAsia="zh-CN"/>
        </w:rPr>
        <w:t>11</w:t>
      </w:r>
      <w:r>
        <w:rPr>
          <w:rFonts w:hint="eastAsia" w:ascii="仿宋_GB2312" w:eastAsia="仿宋_GB2312"/>
          <w:bCs/>
          <w:color w:val="000000"/>
          <w:sz w:val="32"/>
          <w:szCs w:val="32"/>
        </w:rPr>
        <w:t>月</w:t>
      </w:r>
      <w:r>
        <w:rPr>
          <w:rFonts w:hint="eastAsia" w:ascii="仿宋_GB2312" w:eastAsia="仿宋_GB2312"/>
          <w:bCs/>
          <w:color w:val="000000"/>
          <w:sz w:val="32"/>
          <w:szCs w:val="32"/>
          <w:lang w:val="en-US" w:eastAsia="zh-CN"/>
        </w:rPr>
        <w:t>3</w:t>
      </w:r>
      <w:r>
        <w:rPr>
          <w:rFonts w:hint="eastAsia" w:ascii="仿宋_GB2312" w:eastAsia="仿宋_GB2312"/>
          <w:bCs/>
          <w:color w:val="000000"/>
          <w:sz w:val="32"/>
          <w:szCs w:val="32"/>
        </w:rPr>
        <w:t>日</w:t>
      </w:r>
      <w:r>
        <w:rPr>
          <w:rFonts w:hint="eastAsia" w:ascii="仿宋_GB2312" w:eastAsia="仿宋_GB2312"/>
          <w:bCs/>
          <w:color w:val="auto"/>
          <w:sz w:val="32"/>
          <w:szCs w:val="32"/>
          <w:highlight w:val="none"/>
          <w:lang w:eastAsia="zh-CN"/>
        </w:rPr>
        <w:t>进行采购</w:t>
      </w:r>
      <w:r>
        <w:rPr>
          <w:rFonts w:hint="eastAsia" w:ascii="仿宋_GB2312" w:eastAsia="仿宋_GB2312"/>
          <w:bCs/>
          <w:color w:val="000000"/>
          <w:sz w:val="32"/>
          <w:szCs w:val="32"/>
        </w:rPr>
        <w:t>，</w:t>
      </w:r>
      <w:r>
        <w:rPr>
          <w:rFonts w:hint="eastAsia" w:ascii="仿宋_GB2312" w:eastAsia="仿宋_GB2312"/>
          <w:bCs/>
          <w:color w:val="auto"/>
          <w:sz w:val="32"/>
          <w:szCs w:val="32"/>
          <w:highlight w:val="none"/>
          <w:lang w:eastAsia="zh-CN"/>
        </w:rPr>
        <w:t>现</w:t>
      </w:r>
      <w:r>
        <w:rPr>
          <w:rFonts w:hint="eastAsia" w:ascii="仿宋_GB2312" w:eastAsia="仿宋_GB2312"/>
          <w:bCs/>
          <w:color w:val="auto"/>
          <w:sz w:val="32"/>
          <w:szCs w:val="32"/>
          <w:highlight w:val="none"/>
        </w:rPr>
        <w:t>因</w:t>
      </w:r>
      <w:r>
        <w:rPr>
          <w:rFonts w:hint="eastAsia" w:ascii="仿宋_GB2312" w:eastAsia="仿宋_GB2312"/>
          <w:bCs/>
          <w:color w:val="auto"/>
          <w:sz w:val="32"/>
          <w:szCs w:val="32"/>
          <w:highlight w:val="none"/>
          <w:lang w:eastAsia="zh-CN"/>
        </w:rPr>
        <w:t>有效报名单位不足</w:t>
      </w:r>
      <w:r>
        <w:rPr>
          <w:rFonts w:hint="eastAsia" w:ascii="仿宋_GB2312" w:eastAsia="仿宋_GB2312"/>
          <w:bCs/>
          <w:color w:val="auto"/>
          <w:sz w:val="32"/>
          <w:szCs w:val="32"/>
          <w:highlight w:val="none"/>
          <w:lang w:val="en-US" w:eastAsia="zh-CN"/>
        </w:rPr>
        <w:t>3家</w:t>
      </w:r>
      <w:r>
        <w:rPr>
          <w:rFonts w:hint="eastAsia" w:ascii="仿宋_GB2312" w:eastAsia="仿宋_GB2312"/>
          <w:bCs/>
          <w:color w:val="auto"/>
          <w:sz w:val="32"/>
          <w:szCs w:val="32"/>
          <w:highlight w:val="none"/>
        </w:rPr>
        <w:t>，本项目采购失败。</w:t>
      </w:r>
    </w:p>
    <w:p w14:paraId="0DB8AA04">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uto"/>
        <w:ind w:firstLine="640" w:firstLineChars="200"/>
        <w:textAlignment w:val="auto"/>
        <w:rPr>
          <w:rFonts w:hint="eastAsia" w:ascii="仿宋_GB2312" w:eastAsia="仿宋_GB2312"/>
          <w:bCs/>
          <w:color w:val="000000"/>
          <w:sz w:val="32"/>
          <w:szCs w:val="32"/>
        </w:rPr>
      </w:pPr>
      <w:r>
        <w:rPr>
          <w:rFonts w:hint="eastAsia" w:ascii="仿宋_GB2312" w:eastAsia="仿宋_GB2312"/>
          <w:bCs/>
          <w:color w:val="000000"/>
          <w:sz w:val="32"/>
          <w:szCs w:val="32"/>
        </w:rPr>
        <w:t>特此公告</w:t>
      </w:r>
    </w:p>
    <w:p w14:paraId="6222938F">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uto"/>
        <w:ind w:firstLine="640" w:firstLineChars="200"/>
        <w:textAlignment w:val="auto"/>
        <w:rPr>
          <w:rFonts w:hint="eastAsia" w:ascii="仿宋_GB2312" w:eastAsia="仿宋_GB2312"/>
          <w:bCs/>
          <w:color w:val="000000"/>
          <w:sz w:val="32"/>
          <w:szCs w:val="32"/>
        </w:rPr>
      </w:pPr>
    </w:p>
    <w:p w14:paraId="2D70BE14">
      <w:pPr>
        <w:pStyle w:val="8"/>
        <w:keepNext w:val="0"/>
        <w:keepLines w:val="0"/>
        <w:pageBreakBefore w:val="0"/>
        <w:widowControl/>
        <w:kinsoku/>
        <w:overflowPunct/>
        <w:topLinePunct w:val="0"/>
        <w:autoSpaceDE/>
        <w:autoSpaceDN/>
        <w:bidi w:val="0"/>
        <w:adjustRightInd/>
        <w:snapToGrid/>
        <w:spacing w:before="0" w:beforeAutospacing="0" w:after="0" w:afterAutospacing="0" w:line="360" w:lineRule="auto"/>
        <w:jc w:val="center"/>
        <w:textAlignment w:val="auto"/>
        <w:rPr>
          <w:rFonts w:hint="eastAsia" w:ascii="仿宋_GB2312" w:eastAsia="仿宋_GB2312"/>
          <w:bCs/>
          <w:color w:val="000000"/>
          <w:sz w:val="32"/>
          <w:szCs w:val="32"/>
          <w:lang w:eastAsia="zh-CN"/>
        </w:rPr>
      </w:pPr>
      <w:r>
        <w:rPr>
          <w:rFonts w:hint="eastAsia" w:ascii="仿宋_GB2312" w:eastAsia="仿宋_GB2312"/>
          <w:bCs/>
          <w:color w:val="000000"/>
          <w:sz w:val="32"/>
          <w:szCs w:val="32"/>
        </w:rPr>
        <w:t xml:space="preserve">                   </w:t>
      </w:r>
      <w:r>
        <w:rPr>
          <w:rFonts w:hint="eastAsia" w:ascii="仿宋_GB2312" w:eastAsia="仿宋_GB2312"/>
          <w:bCs/>
          <w:color w:val="000000"/>
          <w:sz w:val="32"/>
          <w:szCs w:val="32"/>
          <w:lang w:eastAsia="zh-CN"/>
        </w:rPr>
        <w:t>中铝中州铝业有限公司生产管控中心</w:t>
      </w:r>
    </w:p>
    <w:p w14:paraId="3D99EC56">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uto"/>
        <w:textAlignment w:val="auto"/>
        <w:rPr>
          <w:rFonts w:ascii="仿宋_GB2312" w:eastAsia="仿宋_GB2312"/>
          <w:bCs/>
          <w:color w:val="000000"/>
          <w:sz w:val="32"/>
          <w:szCs w:val="32"/>
        </w:rPr>
      </w:pPr>
      <w:r>
        <w:rPr>
          <w:rFonts w:hint="eastAsia" w:ascii="仿宋_GB2312" w:eastAsia="仿宋_GB2312"/>
          <w:bCs/>
          <w:color w:val="000000"/>
          <w:sz w:val="32"/>
          <w:szCs w:val="32"/>
        </w:rPr>
        <w:t xml:space="preserve">                              202</w:t>
      </w:r>
      <w:r>
        <w:rPr>
          <w:rFonts w:hint="eastAsia" w:ascii="仿宋_GB2312" w:eastAsia="仿宋_GB2312"/>
          <w:bCs/>
          <w:color w:val="000000"/>
          <w:sz w:val="32"/>
          <w:szCs w:val="32"/>
          <w:lang w:val="en-US" w:eastAsia="zh-CN"/>
        </w:rPr>
        <w:t>4</w:t>
      </w:r>
      <w:r>
        <w:rPr>
          <w:rFonts w:hint="eastAsia" w:ascii="仿宋_GB2312" w:eastAsia="仿宋_GB2312"/>
          <w:bCs/>
          <w:color w:val="000000"/>
          <w:sz w:val="32"/>
          <w:szCs w:val="32"/>
        </w:rPr>
        <w:t>年</w:t>
      </w:r>
      <w:r>
        <w:rPr>
          <w:rFonts w:hint="eastAsia" w:ascii="仿宋_GB2312" w:eastAsia="仿宋_GB2312"/>
          <w:bCs/>
          <w:color w:val="000000"/>
          <w:sz w:val="32"/>
          <w:szCs w:val="32"/>
          <w:lang w:val="en-US" w:eastAsia="zh-CN"/>
        </w:rPr>
        <w:t>11</w:t>
      </w:r>
      <w:r>
        <w:rPr>
          <w:rFonts w:hint="eastAsia" w:ascii="仿宋_GB2312" w:eastAsia="仿宋_GB2312"/>
          <w:bCs/>
          <w:color w:val="000000"/>
          <w:sz w:val="32"/>
          <w:szCs w:val="32"/>
        </w:rPr>
        <w:t>月</w:t>
      </w:r>
      <w:r>
        <w:rPr>
          <w:rFonts w:hint="eastAsia" w:ascii="仿宋_GB2312" w:eastAsia="仿宋_GB2312"/>
          <w:bCs/>
          <w:color w:val="000000"/>
          <w:sz w:val="32"/>
          <w:szCs w:val="32"/>
          <w:lang w:val="en-US" w:eastAsia="zh-CN"/>
        </w:rPr>
        <w:t>3</w:t>
      </w:r>
      <w:r>
        <w:rPr>
          <w:rFonts w:hint="eastAsia" w:ascii="仿宋_GB2312" w:eastAsia="仿宋_GB2312"/>
          <w:bCs/>
          <w:color w:val="000000"/>
          <w:sz w:val="32"/>
          <w:szCs w:val="32"/>
        </w:rPr>
        <w:t>日</w:t>
      </w:r>
    </w:p>
    <w:p w14:paraId="5EC18A67">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uto"/>
        <w:textAlignment w:val="auto"/>
        <w:rPr>
          <w:rFonts w:asciiTheme="minorEastAsia" w:hAnsiTheme="minorEastAsia" w:eastAsiaTheme="minorEastAsia" w:cstheme="minorBidi"/>
          <w:color w:val="000000"/>
          <w:kern w:val="2"/>
          <w:sz w:val="32"/>
          <w:szCs w:val="32"/>
        </w:rPr>
      </w:pPr>
    </w:p>
    <w:p w14:paraId="7F12DC4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0MjIyMzMyMTlkNDAxNTY2NmYwY2YyZjk4N2FhNDQifQ=="/>
  </w:docVars>
  <w:rsids>
    <w:rsidRoot w:val="28D5462D"/>
    <w:rsid w:val="014527E0"/>
    <w:rsid w:val="056072A0"/>
    <w:rsid w:val="05654685"/>
    <w:rsid w:val="09BF6E03"/>
    <w:rsid w:val="09CE3BEF"/>
    <w:rsid w:val="0A6212AD"/>
    <w:rsid w:val="13A779C9"/>
    <w:rsid w:val="194F322A"/>
    <w:rsid w:val="1E3B5F48"/>
    <w:rsid w:val="1EC83EBD"/>
    <w:rsid w:val="21D544E9"/>
    <w:rsid w:val="271830CA"/>
    <w:rsid w:val="28D5462D"/>
    <w:rsid w:val="31C45B8C"/>
    <w:rsid w:val="343B23D6"/>
    <w:rsid w:val="35E036D3"/>
    <w:rsid w:val="3C8A0FA4"/>
    <w:rsid w:val="465128B1"/>
    <w:rsid w:val="46967B36"/>
    <w:rsid w:val="4A631398"/>
    <w:rsid w:val="4F710AFD"/>
    <w:rsid w:val="51D14B7E"/>
    <w:rsid w:val="543020EB"/>
    <w:rsid w:val="55027CAA"/>
    <w:rsid w:val="56551179"/>
    <w:rsid w:val="5A1C7873"/>
    <w:rsid w:val="63436F0C"/>
    <w:rsid w:val="63F56BC8"/>
    <w:rsid w:val="677A3FC6"/>
    <w:rsid w:val="68555C5C"/>
    <w:rsid w:val="690E30B8"/>
    <w:rsid w:val="69296D2D"/>
    <w:rsid w:val="6CE32BE3"/>
    <w:rsid w:val="6EE175F6"/>
    <w:rsid w:val="70B5463F"/>
    <w:rsid w:val="756979AE"/>
    <w:rsid w:val="76500BBD"/>
    <w:rsid w:val="784D1858"/>
    <w:rsid w:val="792144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12"/>
    <w:autoRedefine/>
    <w:qFormat/>
    <w:uiPriority w:val="0"/>
    <w:pPr>
      <w:keepNext/>
      <w:keepLines/>
      <w:spacing w:before="300" w:beforeLines="0" w:beforeAutospacing="0" w:after="300" w:afterLines="0" w:afterAutospacing="0" w:line="480" w:lineRule="auto"/>
      <w:ind w:firstLine="0" w:firstLineChars="0"/>
      <w:jc w:val="center"/>
      <w:outlineLvl w:val="0"/>
    </w:pPr>
    <w:rPr>
      <w:rFonts w:eastAsia="宋体"/>
      <w:b/>
      <w:kern w:val="44"/>
      <w:sz w:val="32"/>
    </w:rPr>
  </w:style>
  <w:style w:type="paragraph" w:styleId="5">
    <w:name w:val="heading 2"/>
    <w:basedOn w:val="1"/>
    <w:next w:val="1"/>
    <w:link w:val="13"/>
    <w:autoRedefine/>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0"/>
    </w:rPr>
  </w:style>
  <w:style w:type="paragraph" w:styleId="6">
    <w:name w:val="heading 4"/>
    <w:basedOn w:val="1"/>
    <w:next w:val="1"/>
    <w:autoRedefine/>
    <w:semiHidden/>
    <w:unhideWhenUsed/>
    <w:qFormat/>
    <w:uiPriority w:val="0"/>
    <w:pPr>
      <w:keepNext/>
      <w:keepLines/>
      <w:spacing w:before="280" w:after="290" w:line="372" w:lineRule="auto"/>
      <w:outlineLvl w:val="3"/>
    </w:pPr>
    <w:rPr>
      <w:rFonts w:ascii="Arial" w:hAnsi="Arial" w:eastAsia="黑体"/>
      <w:b/>
      <w:sz w:val="28"/>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Body Text First Indent"/>
    <w:basedOn w:val="3"/>
    <w:autoRedefine/>
    <w:unhideWhenUsed/>
    <w:qFormat/>
    <w:uiPriority w:val="99"/>
    <w:pPr>
      <w:ind w:firstLine="420" w:firstLineChars="100"/>
    </w:pPr>
    <w:rPr>
      <w:rFonts w:ascii="Calibri" w:hAnsi="Calibri" w:eastAsia="宋体" w:cs="Times New Roman"/>
    </w:rPr>
  </w:style>
  <w:style w:type="paragraph" w:styleId="3">
    <w:name w:val="Body Text"/>
    <w:basedOn w:val="1"/>
    <w:autoRedefine/>
    <w:qFormat/>
    <w:uiPriority w:val="0"/>
    <w:pPr>
      <w:spacing w:after="120"/>
    </w:pPr>
  </w:style>
  <w:style w:type="paragraph" w:styleId="7">
    <w:name w:val="Body Text Indent"/>
    <w:basedOn w:val="1"/>
    <w:autoRedefine/>
    <w:qFormat/>
    <w:uiPriority w:val="0"/>
    <w:pPr>
      <w:spacing w:after="120" w:afterLines="0" w:afterAutospacing="0"/>
      <w:ind w:left="420" w:leftChars="200"/>
    </w:pPr>
  </w:style>
  <w:style w:type="paragraph" w:styleId="8">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Body Text First Indent 2"/>
    <w:basedOn w:val="7"/>
    <w:autoRedefine/>
    <w:qFormat/>
    <w:uiPriority w:val="0"/>
    <w:pPr>
      <w:ind w:firstLine="420" w:firstLineChars="200"/>
    </w:pPr>
  </w:style>
  <w:style w:type="character" w:customStyle="1" w:styleId="12">
    <w:name w:val="标题 1 Char"/>
    <w:link w:val="4"/>
    <w:autoRedefine/>
    <w:qFormat/>
    <w:uiPriority w:val="0"/>
    <w:rPr>
      <w:rFonts w:eastAsia="宋体" w:asciiTheme="minorAscii" w:hAnsiTheme="minorAscii"/>
      <w:b/>
      <w:kern w:val="44"/>
      <w:sz w:val="32"/>
    </w:rPr>
  </w:style>
  <w:style w:type="character" w:customStyle="1" w:styleId="13">
    <w:name w:val="标题 2 Char"/>
    <w:link w:val="5"/>
    <w:autoRedefine/>
    <w:qFormat/>
    <w:uiPriority w:val="0"/>
    <w:rPr>
      <w:rFonts w:ascii="Arial" w:hAnsi="Arial" w:eastAsia="黑体"/>
      <w:b/>
      <w:sz w:val="3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中国铝业股份有限公司</Company>
  <Pages>1</Pages>
  <Words>175</Words>
  <Characters>214</Characters>
  <Lines>0</Lines>
  <Paragraphs>0</Paragraphs>
  <TotalTime>11</TotalTime>
  <ScaleCrop>false</ScaleCrop>
  <LinksUpToDate>false</LinksUpToDate>
  <CharactersWithSpaces>263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2024-03-14T00:04:00Z</dcterms:created>
  <dc:creator>灵灵</dc:creator>
  <cp:lastModifiedBy>灵灵</cp:lastModifiedBy>
  <dcterms:modified xsi:type="dcterms:W3CDTF">2025-11-03T05:35:45Z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59793AADCA7446B2AF70ED99E4222F89_11</vt:lpwstr>
  </property>
</Properties>
</file>