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E37F9">
      <w:pPr>
        <w:spacing w:line="360" w:lineRule="auto"/>
        <w:jc w:val="center"/>
        <w:rPr>
          <w:rFonts w:hint="eastAsia" w:ascii="黑体" w:hAnsi="黑体" w:eastAsia="黑体" w:cs="黑体"/>
          <w:bCs/>
          <w:sz w:val="36"/>
          <w:szCs w:val="36"/>
          <w:lang w:val="en-US" w:eastAsia="zh-CN"/>
        </w:rPr>
      </w:pPr>
      <w:r>
        <w:rPr>
          <w:rFonts w:hint="eastAsia" w:ascii="黑体" w:hAnsi="黑体" w:eastAsia="黑体" w:cs="黑体"/>
          <w:bCs/>
          <w:sz w:val="36"/>
          <w:szCs w:val="36"/>
          <w:lang w:val="en-US" w:eastAsia="zh-CN"/>
        </w:rPr>
        <w:t>中铝中州矿业有限公司三门峡分公司段村、雷沟矿2026年度生态修复设计及评估报告编制项目</w:t>
      </w:r>
    </w:p>
    <w:p w14:paraId="4FA0DCE4">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14:paraId="535907C1">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CG-ZZ-202510-SCGK-KSK-006</w:t>
      </w:r>
    </w:p>
    <w:p w14:paraId="77843B70">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14:paraId="2F3A405F">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中铝中州矿业有限公司三门峡分公司段村、雷沟矿2026年度生态修复设计及评估报告编制项目</w:t>
      </w:r>
      <w:r>
        <w:rPr>
          <w:rFonts w:hint="eastAsia" w:ascii="仿宋" w:hAnsi="仿宋" w:eastAsia="仿宋" w:cs="仿宋"/>
          <w:bCs/>
          <w:sz w:val="24"/>
          <w:lang w:val="en-US" w:eastAsia="zh-CN"/>
        </w:rPr>
        <w:t>已具备采购条件，资金自筹且已落实。采购人为：中铝中州铝业有限公司生产管控中心。采购人对该项目进行公开询比采购，报价方式为现场报价。</w:t>
      </w:r>
    </w:p>
    <w:p w14:paraId="0FAAF9D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14:paraId="3E93F7FC">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2.1项目名称：中铝中州矿业有限公司三门峡分公司段村、雷沟矿2026年度生态修复设计及评估报告编制项目</w:t>
      </w:r>
    </w:p>
    <w:p w14:paraId="13E3B479">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14:paraId="4DF9C25D">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根据渑池县自然资源局关于渑池县各矿山企业限期编制《2024年度矿山生态修复设计方案》通知书及三三山攻坚办〔2021〕1号文的要求，矿山企业需编制《年度矿山生态修复设计方案》,并在每年12月30日前由矿山企业委托第三方对治理修复工程及基金使用情况进行评估，评估材料需在渑池县自然资源局进行备案。</w:t>
      </w:r>
    </w:p>
    <w:p w14:paraId="7E8142AC">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段村、雷沟铝土矿是两个地下开采矿山，需要按照要求分别编制并评审备案《年度矿山生态修复设计方案》和《评估报告》</w:t>
      </w:r>
      <w:r>
        <w:rPr>
          <w:rFonts w:hint="eastAsia" w:ascii="仿宋" w:hAnsi="仿宋" w:eastAsia="仿宋" w:cs="仿宋"/>
          <w:bCs/>
          <w:sz w:val="24"/>
          <w:lang w:val="en-US" w:eastAsia="zh-CN"/>
        </w:rPr>
        <w:t>。</w:t>
      </w:r>
    </w:p>
    <w:p w14:paraId="48625FA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2.4项目地点：河南省三门峡市渑池县仁村（段村、雷沟）</w:t>
      </w:r>
    </w:p>
    <w:p w14:paraId="38AC342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14:paraId="1D58E81F">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14:paraId="636DF140">
      <w:pPr>
        <w:spacing w:line="440" w:lineRule="exact"/>
        <w:ind w:firstLine="480" w:firstLineChars="200"/>
        <w:rPr>
          <w:rFonts w:hint="eastAsia" w:ascii="仿宋" w:hAnsi="仿宋" w:eastAsia="仿宋" w:cs="仿宋"/>
          <w:bCs/>
          <w:sz w:val="24"/>
          <w:lang w:val="en-US" w:eastAsia="zh-CN"/>
        </w:rPr>
      </w:pPr>
      <w:r>
        <w:rPr>
          <w:rFonts w:hint="default" w:ascii="仿宋" w:hAnsi="仿宋" w:eastAsia="仿宋" w:cs="仿宋"/>
          <w:bCs/>
          <w:sz w:val="24"/>
          <w:lang w:val="en-US" w:eastAsia="zh-CN"/>
        </w:rPr>
        <w:t>收集矿山以往地质资料，</w:t>
      </w:r>
      <w:r>
        <w:rPr>
          <w:rFonts w:hint="eastAsia" w:ascii="仿宋" w:hAnsi="仿宋" w:eastAsia="仿宋" w:cs="仿宋"/>
          <w:bCs/>
          <w:sz w:val="24"/>
          <w:lang w:val="en-US" w:eastAsia="zh-CN"/>
        </w:rPr>
        <w:t>根据渑池县自然资源局的要求及矿区开发利用和生态修复方案的年度工程安排</w:t>
      </w:r>
      <w:r>
        <w:rPr>
          <w:rFonts w:hint="default" w:ascii="仿宋" w:hAnsi="仿宋" w:eastAsia="仿宋" w:cs="仿宋"/>
          <w:bCs/>
          <w:sz w:val="24"/>
          <w:lang w:val="en-US" w:eastAsia="zh-CN"/>
        </w:rPr>
        <w:t>对矿</w:t>
      </w:r>
      <w:r>
        <w:rPr>
          <w:rFonts w:hint="eastAsia" w:ascii="仿宋" w:hAnsi="仿宋" w:eastAsia="仿宋" w:cs="仿宋"/>
          <w:bCs/>
          <w:sz w:val="24"/>
          <w:lang w:val="en-US" w:eastAsia="zh-CN"/>
        </w:rPr>
        <w:t>权进行年度生态修复设计</w:t>
      </w:r>
      <w:r>
        <w:rPr>
          <w:rFonts w:hint="eastAsia" w:ascii="仿宋" w:hAnsi="仿宋" w:eastAsia="仿宋" w:cs="仿宋"/>
          <w:bCs/>
          <w:sz w:val="24"/>
          <w:lang w:val="en-US" w:eastAsia="zh-CN"/>
        </w:rPr>
        <w:t>。</w:t>
      </w:r>
    </w:p>
    <w:p w14:paraId="20BA6A9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14:paraId="5B250C5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满足生态修复报告编写相关要求</w:t>
      </w:r>
      <w:r>
        <w:rPr>
          <w:rFonts w:hint="eastAsia" w:ascii="仿宋" w:hAnsi="仿宋" w:eastAsia="仿宋" w:cs="仿宋"/>
          <w:bCs/>
          <w:sz w:val="24"/>
          <w:lang w:val="en-US" w:eastAsia="zh-CN"/>
        </w:rPr>
        <w:t>。</w:t>
      </w:r>
    </w:p>
    <w:p w14:paraId="29948B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14:paraId="1A32CF8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14:paraId="34C913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2.8工期：合同签订之日后1个月之内提交段村、雷沟矿2026年度生态修复设计并经过渑池县自然局的评审及备案，2026年12月20日前完成矿区年度生态修复评价报告并通过评审备案</w:t>
      </w:r>
      <w:r>
        <w:rPr>
          <w:rFonts w:hint="eastAsia" w:ascii="仿宋" w:hAnsi="仿宋" w:eastAsia="仿宋" w:cs="仿宋"/>
          <w:bCs/>
          <w:sz w:val="24"/>
          <w:lang w:val="en-US" w:eastAsia="zh-CN"/>
        </w:rPr>
        <w:t>。</w:t>
      </w:r>
    </w:p>
    <w:p w14:paraId="17EF1EE0">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14:paraId="61E69632">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1中华人民共和国注册登记的</w:t>
      </w:r>
      <w:r>
        <w:rPr>
          <w:rFonts w:hint="eastAsia" w:ascii="仿宋" w:hAnsi="仿宋" w:eastAsia="仿宋" w:cs="仿宋"/>
          <w:color w:val="auto"/>
          <w:kern w:val="2"/>
          <w:sz w:val="28"/>
          <w:szCs w:val="28"/>
          <w:highlight w:val="none"/>
          <w:lang w:val="en-US" w:eastAsia="zh-CN" w:bidi="ar-SA"/>
        </w:rPr>
        <w:t>，持有合法有效的营业执照或事业单位法人证书；</w:t>
      </w:r>
    </w:p>
    <w:p w14:paraId="6A175F80">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2具备履行合同的能力，包括资质状况，专业、技术资格和能力，资金、设备和其他设施状况，管理能力，经验、信誉和相应的从业人员；</w:t>
      </w:r>
    </w:p>
    <w:p w14:paraId="54C3BF37">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3报价人没有处于被责令停业，报价资格没有被取消，财产没有被接管、冻结、破产状态；在最近三年内没有骗取中选和严重违约及重大质量问题；</w:t>
      </w:r>
    </w:p>
    <w:p w14:paraId="2EDD210C">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4在承接类似于本项目的相关业务中，没有出现报价人负主要责任的安全、技术、质量、商务等纠纷，没有产生严重后果，造成重大经济损失，不得在招报价数据库中存在不良记录；</w:t>
      </w:r>
    </w:p>
    <w:p w14:paraId="5E7D2AA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5</w:t>
      </w:r>
      <w:r>
        <w:rPr>
          <w:rFonts w:hint="eastAsia" w:ascii="仿宋" w:hAnsi="仿宋" w:eastAsia="仿宋" w:cs="仿宋"/>
          <w:color w:val="auto"/>
          <w:kern w:val="2"/>
          <w:sz w:val="28"/>
          <w:szCs w:val="28"/>
          <w:highlight w:val="yellow"/>
          <w:lang w:val="en-US" w:eastAsia="zh-CN" w:bidi="ar-SA"/>
        </w:rPr>
        <w:t>具备地质灾害评估和治理工程勘查设计资质</w:t>
      </w:r>
      <w:r>
        <w:rPr>
          <w:rFonts w:hint="eastAsia" w:ascii="仿宋" w:hAnsi="仿宋" w:eastAsia="仿宋" w:cs="仿宋"/>
          <w:color w:val="auto"/>
          <w:kern w:val="2"/>
          <w:sz w:val="28"/>
          <w:szCs w:val="28"/>
          <w:highlight w:val="none"/>
          <w:lang w:val="en-US" w:eastAsia="zh-CN" w:bidi="ar-SA"/>
        </w:rPr>
        <w:t>；</w:t>
      </w:r>
    </w:p>
    <w:p w14:paraId="40F3C4BC">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14:paraId="78ADAFF6">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w:t>
      </w:r>
      <w:r>
        <w:rPr>
          <w:rFonts w:hint="default" w:ascii="仿宋" w:hAnsi="仿宋" w:eastAsia="仿宋" w:cs="仿宋"/>
          <w:color w:val="auto"/>
          <w:kern w:val="2"/>
          <w:sz w:val="28"/>
          <w:szCs w:val="28"/>
          <w:highlight w:val="none"/>
          <w:lang w:val="en-US" w:eastAsia="zh-CN" w:bidi="ar-SA"/>
        </w:rPr>
        <w:t>具备法律、行政法规规定的其他资格条件。</w:t>
      </w:r>
    </w:p>
    <w:p w14:paraId="0AD98C37">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8本项目不允许联合体报价。</w:t>
      </w:r>
    </w:p>
    <w:p w14:paraId="6591B21A">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9报价人的安全能力能满足采购文件的要求，包括资质能力、管理能力、人员能力、绩效能力等</w:t>
      </w:r>
    </w:p>
    <w:p w14:paraId="2C702BDA">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14:paraId="3500F5CE">
      <w:pPr>
        <w:spacing w:line="440" w:lineRule="exact"/>
        <w:ind w:firstLine="480" w:firstLineChars="200"/>
        <w:rPr>
          <w:rFonts w:hint="eastAsia" w:ascii="仿宋" w:hAnsi="仿宋" w:eastAsia="仿宋" w:cs="仿宋"/>
          <w:bCs/>
          <w:sz w:val="24"/>
          <w:lang w:val="en-US" w:eastAsia="zh-CN"/>
        </w:rPr>
      </w:pPr>
      <w:bookmarkStart w:id="0" w:name="_Toc518044994"/>
      <w:bookmarkStart w:id="1" w:name="_Toc3201944"/>
      <w:bookmarkStart w:id="2" w:name="_Toc27489"/>
      <w:bookmarkStart w:id="3" w:name="_Toc517804008"/>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原件、传真（或扫描后电子邮件）传送至联系人后方可取得采购文件（纸质版或电子版）。纸质版可到采购人处领取，电子版通过微信方式发至报价联系人。</w:t>
      </w:r>
      <w:r>
        <w:rPr>
          <w:rFonts w:hint="eastAsia" w:ascii="仿宋" w:hAnsi="仿宋" w:eastAsia="仿宋" w:cs="仿宋"/>
          <w:bCs/>
          <w:sz w:val="24"/>
          <w:lang w:val="en-US" w:eastAsia="zh-CN"/>
        </w:rPr>
        <w:tab/>
      </w:r>
    </w:p>
    <w:p w14:paraId="67F67A1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430D2DB2">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4142BCE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878065A">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59D6DDDB">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汇款备注中，“段村、雷沟矿2026年度生态修复设计及评估报告编制项目文件费</w:t>
      </w:r>
      <w:r>
        <w:rPr>
          <w:rFonts w:hint="eastAsia" w:ascii="仿宋" w:hAnsi="仿宋" w:eastAsia="仿宋" w:cs="仿宋"/>
          <w:bCs/>
          <w:sz w:val="24"/>
          <w:lang w:val="en-US" w:eastAsia="zh-CN"/>
        </w:rPr>
        <w:t>”。</w:t>
      </w:r>
    </w:p>
    <w:p w14:paraId="45BBD35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购买采购文件时间：自公告之日起至2025年11月6日16:30（北京时间）</w:t>
      </w:r>
    </w:p>
    <w:p w14:paraId="15535C43">
      <w:pPr>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w:t>
      </w:r>
      <w:r>
        <w:rPr>
          <w:rFonts w:hint="eastAsia" w:ascii="仿宋" w:hAnsi="仿宋" w:eastAsia="仿宋" w:cs="仿宋"/>
          <w:bCs/>
          <w:sz w:val="24"/>
          <w:lang w:eastAsia="zh-CN"/>
        </w:rPr>
        <w:t>必须将</w:t>
      </w:r>
      <w:r>
        <w:rPr>
          <w:rFonts w:hint="eastAsia" w:ascii="仿宋_GB2312" w:hAnsi="Times New Roman" w:eastAsia="仿宋_GB2312" w:cs="Times New Roman"/>
          <w:bCs/>
          <w:color w:val="FF0000"/>
          <w:sz w:val="24"/>
          <w:highlight w:val="none"/>
        </w:rPr>
        <w:t>企业营业执照（三证合一）、开户许可证</w:t>
      </w:r>
      <w:r>
        <w:rPr>
          <w:rFonts w:hint="eastAsia" w:ascii="仿宋_GB2312" w:eastAsia="仿宋_GB2312" w:cs="Times New Roman"/>
          <w:bCs/>
          <w:color w:val="FF0000"/>
          <w:sz w:val="24"/>
          <w:highlight w:val="none"/>
          <w:lang w:eastAsia="zh-CN"/>
        </w:rPr>
        <w:t>、法人身份证（正反面）、文件费回执</w:t>
      </w:r>
      <w:r>
        <w:rPr>
          <w:rFonts w:hint="eastAsia" w:ascii="仿宋" w:hAnsi="仿宋" w:eastAsia="仿宋" w:cs="仿宋"/>
          <w:bCs/>
          <w:sz w:val="24"/>
          <w:lang w:eastAsia="zh-CN"/>
        </w:rPr>
        <w:t>等传送至联系人后方可取得采购文件（电子版）。</w:t>
      </w:r>
    </w:p>
    <w:p w14:paraId="3B48E04D">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14:paraId="4A09C25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14:paraId="420A5A7C">
      <w:pPr>
        <w:spacing w:line="440" w:lineRule="exact"/>
        <w:rPr>
          <w:rFonts w:hint="eastAsia" w:ascii="仿宋" w:hAnsi="仿宋" w:eastAsia="仿宋" w:cs="仿宋"/>
          <w:b/>
          <w:bCs w:val="0"/>
          <w:sz w:val="28"/>
          <w:szCs w:val="28"/>
          <w:lang w:val="en-US" w:eastAsia="zh-CN"/>
        </w:rPr>
      </w:pPr>
      <w:bookmarkStart w:id="4" w:name="_Toc517804009"/>
      <w:bookmarkStart w:id="5" w:name="_Toc518044995"/>
      <w:bookmarkStart w:id="6" w:name="_Toc9267"/>
      <w:bookmarkStart w:id="7" w:name="_Toc3201945"/>
      <w:r>
        <w:rPr>
          <w:rFonts w:hint="eastAsia" w:ascii="仿宋" w:hAnsi="仿宋" w:eastAsia="仿宋" w:cs="仿宋"/>
          <w:b/>
          <w:bCs w:val="0"/>
          <w:sz w:val="28"/>
          <w:szCs w:val="28"/>
          <w:lang w:val="en-US" w:eastAsia="zh-CN"/>
        </w:rPr>
        <w:t>6报价文件的递交</w:t>
      </w:r>
      <w:bookmarkEnd w:id="4"/>
      <w:bookmarkEnd w:id="5"/>
      <w:bookmarkEnd w:id="6"/>
      <w:bookmarkEnd w:id="7"/>
      <w:bookmarkStart w:id="14" w:name="_GoBack"/>
      <w:bookmarkEnd w:id="14"/>
    </w:p>
    <w:p w14:paraId="5B7EFE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报价文件递交截止时间/报价时间：2025年11月7日14:00（北京时间）。</w:t>
      </w:r>
    </w:p>
    <w:p w14:paraId="5481F60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报价及评审地点：中铝中州铝业生产管控中心矿山管理科会议室（中州铝业办公楼西保卫部三楼）</w:t>
      </w:r>
    </w:p>
    <w:p w14:paraId="360BF9B0">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14:paraId="4871A3C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14:paraId="05F45DDE">
      <w:pPr>
        <w:spacing w:line="440" w:lineRule="exact"/>
        <w:rPr>
          <w:rFonts w:hint="eastAsia" w:ascii="仿宋" w:hAnsi="仿宋" w:eastAsia="仿宋" w:cs="仿宋"/>
          <w:b/>
          <w:bCs w:val="0"/>
          <w:sz w:val="28"/>
          <w:szCs w:val="28"/>
          <w:lang w:val="en-US" w:eastAsia="zh-CN"/>
        </w:rPr>
      </w:pPr>
      <w:bookmarkStart w:id="9" w:name="_Toc3201947"/>
      <w:bookmarkStart w:id="10" w:name="_Toc22632"/>
      <w:bookmarkStart w:id="11" w:name="_Toc517804011"/>
      <w:bookmarkStart w:id="12" w:name="_Toc518044997"/>
      <w:r>
        <w:rPr>
          <w:rFonts w:hint="eastAsia" w:ascii="仿宋" w:hAnsi="仿宋" w:eastAsia="仿宋" w:cs="仿宋"/>
          <w:b/>
          <w:bCs w:val="0"/>
          <w:sz w:val="28"/>
          <w:szCs w:val="28"/>
          <w:lang w:val="en-US" w:eastAsia="zh-CN"/>
        </w:rPr>
        <w:t>8联系方式</w:t>
      </w:r>
      <w:bookmarkEnd w:id="9"/>
      <w:bookmarkEnd w:id="10"/>
      <w:bookmarkEnd w:id="11"/>
      <w:bookmarkEnd w:id="12"/>
    </w:p>
    <w:p w14:paraId="7ED80B3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14:paraId="32247688">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14:paraId="1B727DB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14:paraId="1AB4D7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14:paraId="032E39D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14:paraId="4DD6F981">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14:paraId="2CAC488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0D288E5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0B14424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CF5112C">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3C1FB3E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14:paraId="07F90F7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14:paraId="2543B764">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14:paraId="6CDCDDF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14:paraId="7DA9768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5880374"/>
    <w:rsid w:val="05C532C6"/>
    <w:rsid w:val="06EC048E"/>
    <w:rsid w:val="08164F8D"/>
    <w:rsid w:val="0AA27488"/>
    <w:rsid w:val="0B094A63"/>
    <w:rsid w:val="0B2F3A13"/>
    <w:rsid w:val="0C9475FE"/>
    <w:rsid w:val="0E1F739B"/>
    <w:rsid w:val="10D73F5D"/>
    <w:rsid w:val="11C10E95"/>
    <w:rsid w:val="12451511"/>
    <w:rsid w:val="12FB03D7"/>
    <w:rsid w:val="13F63820"/>
    <w:rsid w:val="142859FB"/>
    <w:rsid w:val="1464310E"/>
    <w:rsid w:val="14C667C2"/>
    <w:rsid w:val="163065E9"/>
    <w:rsid w:val="165B2217"/>
    <w:rsid w:val="16D43419"/>
    <w:rsid w:val="171B1048"/>
    <w:rsid w:val="17EC6540"/>
    <w:rsid w:val="190C7CE1"/>
    <w:rsid w:val="19D11E91"/>
    <w:rsid w:val="1AC92B69"/>
    <w:rsid w:val="1B2D3AE4"/>
    <w:rsid w:val="1CCC4B92"/>
    <w:rsid w:val="1D623594"/>
    <w:rsid w:val="20B53F66"/>
    <w:rsid w:val="20D0142F"/>
    <w:rsid w:val="21AF0D0A"/>
    <w:rsid w:val="23720241"/>
    <w:rsid w:val="24A563F4"/>
    <w:rsid w:val="24B13AD7"/>
    <w:rsid w:val="28A714A1"/>
    <w:rsid w:val="297840D8"/>
    <w:rsid w:val="2A3C3357"/>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7328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CE4098"/>
    <w:rsid w:val="490F1FF3"/>
    <w:rsid w:val="49695393"/>
    <w:rsid w:val="497955D6"/>
    <w:rsid w:val="4B4843E2"/>
    <w:rsid w:val="4C27758A"/>
    <w:rsid w:val="4CFD651E"/>
    <w:rsid w:val="4EDB288F"/>
    <w:rsid w:val="51735001"/>
    <w:rsid w:val="523C1897"/>
    <w:rsid w:val="52F83A10"/>
    <w:rsid w:val="550A42E0"/>
    <w:rsid w:val="56140091"/>
    <w:rsid w:val="571748E3"/>
    <w:rsid w:val="581D594B"/>
    <w:rsid w:val="59395101"/>
    <w:rsid w:val="5AFD146D"/>
    <w:rsid w:val="5B5434A8"/>
    <w:rsid w:val="5B5E287E"/>
    <w:rsid w:val="5BF154A0"/>
    <w:rsid w:val="5C0F4FE4"/>
    <w:rsid w:val="5E863CA9"/>
    <w:rsid w:val="5EC155FD"/>
    <w:rsid w:val="5F7F56ED"/>
    <w:rsid w:val="603248F4"/>
    <w:rsid w:val="62272952"/>
    <w:rsid w:val="64D50E4D"/>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624D35"/>
    <w:rsid w:val="75181898"/>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autoRedefine/>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autoRedefine/>
    <w:qFormat/>
    <w:uiPriority w:val="0"/>
    <w:pPr>
      <w:spacing w:after="120"/>
    </w:pPr>
  </w:style>
  <w:style w:type="paragraph" w:styleId="6">
    <w:name w:val="Normal Indent"/>
    <w:basedOn w:val="1"/>
    <w:autoRedefine/>
    <w:qFormat/>
    <w:uiPriority w:val="0"/>
    <w:pPr>
      <w:spacing w:line="360" w:lineRule="auto"/>
      <w:ind w:firstLine="200" w:firstLineChars="200"/>
    </w:pPr>
    <w:rPr>
      <w:rFonts w:ascii="宋体" w:hAnsi="宋体"/>
      <w:sz w:val="24"/>
      <w:szCs w:val="20"/>
    </w:rPr>
  </w:style>
  <w:style w:type="paragraph" w:styleId="7">
    <w:name w:val="annotation text"/>
    <w:basedOn w:val="1"/>
    <w:autoRedefine/>
    <w:qFormat/>
    <w:uiPriority w:val="0"/>
    <w:pPr>
      <w:jc w:val="left"/>
    </w:pPr>
    <w:rPr>
      <w:rFonts w:ascii="Calibri" w:hAnsi="Calibri" w:eastAsia="宋体" w:cs="Times New Roman"/>
    </w:rPr>
  </w:style>
  <w:style w:type="paragraph" w:styleId="8">
    <w:name w:val="Body Text Indent"/>
    <w:basedOn w:val="1"/>
    <w:next w:val="6"/>
    <w:autoRedefine/>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8"/>
    <w:autoRedefine/>
    <w:unhideWhenUsed/>
    <w:qFormat/>
    <w:uiPriority w:val="99"/>
    <w:pPr>
      <w:spacing w:before="100" w:beforeAutospacing="1"/>
      <w:ind w:left="200" w:firstLine="420"/>
    </w:pPr>
  </w:style>
  <w:style w:type="character" w:customStyle="1" w:styleId="13">
    <w:name w:val="font12"/>
    <w:basedOn w:val="12"/>
    <w:autoRedefine/>
    <w:qFormat/>
    <w:uiPriority w:val="0"/>
    <w:rPr>
      <w:rFonts w:hint="eastAsia" w:ascii="仿宋" w:hAnsi="仿宋" w:eastAsia="仿宋" w:cs="仿宋"/>
      <w:b/>
      <w:bCs/>
      <w:color w:val="000000"/>
      <w:sz w:val="24"/>
      <w:szCs w:val="24"/>
      <w:u w:val="none"/>
    </w:rPr>
  </w:style>
  <w:style w:type="character" w:customStyle="1" w:styleId="14">
    <w:name w:val="font111"/>
    <w:basedOn w:val="12"/>
    <w:autoRedefine/>
    <w:qFormat/>
    <w:uiPriority w:val="0"/>
    <w:rPr>
      <w:rFonts w:hint="eastAsia" w:ascii="宋体" w:hAnsi="宋体" w:eastAsia="宋体" w:cs="宋体"/>
      <w:color w:val="000000"/>
      <w:sz w:val="22"/>
      <w:szCs w:val="22"/>
      <w:u w:val="none"/>
    </w:rPr>
  </w:style>
  <w:style w:type="character" w:customStyle="1" w:styleId="15">
    <w:name w:val="font122"/>
    <w:basedOn w:val="12"/>
    <w:autoRedefine/>
    <w:qFormat/>
    <w:uiPriority w:val="0"/>
    <w:rPr>
      <w:rFonts w:hint="eastAsia" w:ascii="仿宋" w:hAnsi="仿宋" w:eastAsia="仿宋" w:cs="仿宋"/>
      <w:color w:val="000000"/>
      <w:sz w:val="24"/>
      <w:szCs w:val="24"/>
      <w:u w:val="none"/>
    </w:rPr>
  </w:style>
  <w:style w:type="character" w:customStyle="1" w:styleId="16">
    <w:name w:val="font221"/>
    <w:basedOn w:val="12"/>
    <w:autoRedefine/>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1783</Words>
  <Characters>2095</Characters>
  <Lines>0</Lines>
  <Paragraphs>0</Paragraphs>
  <TotalTime>7</TotalTime>
  <ScaleCrop>false</ScaleCrop>
  <LinksUpToDate>false</LinksUpToDate>
  <CharactersWithSpaces>2112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灵灵</cp:lastModifiedBy>
  <dcterms:modified xsi:type="dcterms:W3CDTF">2025-10-31T07:25:47Z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E2998739EB744DF798B4578CEF13DF38_13</vt:lpwstr>
  </property>
</Properties>
</file>