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0DCE4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段村、雷沟铝土矿新中段勘探项目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采购</w:t>
      </w:r>
      <w:r>
        <w:rPr>
          <w:rFonts w:hint="eastAsia" w:ascii="黑体" w:hAnsi="黑体" w:eastAsia="黑体" w:cs="黑体"/>
          <w:bCs/>
          <w:sz w:val="36"/>
          <w:szCs w:val="36"/>
        </w:rPr>
        <w:t>公告</w:t>
      </w:r>
    </w:p>
    <w:p w14:paraId="535907C1">
      <w:pPr>
        <w:snapToGrid w:val="0"/>
        <w:spacing w:before="156" w:after="156" w:line="360" w:lineRule="auto"/>
        <w:jc w:val="center"/>
        <w:textAlignment w:val="baseline"/>
        <w:rPr>
          <w:rFonts w:hint="default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采购编号：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CG-ZZ-202510-SCGK-KSK-005</w:t>
      </w:r>
    </w:p>
    <w:p w14:paraId="77843B70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1采购条件</w:t>
      </w:r>
    </w:p>
    <w:p w14:paraId="2F3A405F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段村、雷沟铝土矿新中段勘探项目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已具备采购条件，资金自筹且已落实。采购人为：中铝中州铝业有限公司生产管控中心。采购人</w:t>
      </w:r>
      <w:r>
        <w:rPr>
          <w:rFonts w:hint="eastAsia" w:ascii="仿宋" w:hAnsi="仿宋" w:eastAsia="仿宋" w:cs="仿宋"/>
          <w:bCs/>
          <w:sz w:val="24"/>
          <w:highlight w:val="yellow"/>
          <w:lang w:val="en-US" w:eastAsia="zh-CN"/>
        </w:rPr>
        <w:t>在中铝集团内部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对该项目进行公开询比采购，报价方式为现场报价。</w:t>
      </w:r>
    </w:p>
    <w:p w14:paraId="0FAAF9DC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2项目概况及采购范围</w:t>
      </w:r>
    </w:p>
    <w:p w14:paraId="3E93F7FC"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2.1项目名称：段村、雷沟铝土矿新中段勘探项目</w:t>
      </w:r>
    </w:p>
    <w:p w14:paraId="13E3B479">
      <w:pPr>
        <w:snapToGrid w:val="0"/>
        <w:spacing w:line="400" w:lineRule="exact"/>
        <w:ind w:firstLine="480" w:firstLineChars="200"/>
        <w:textAlignment w:val="baseline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2.2项目类型：勘探</w:t>
      </w:r>
    </w:p>
    <w:p w14:paraId="7E8142AC">
      <w:pPr>
        <w:spacing w:line="440" w:lineRule="exact"/>
        <w:ind w:firstLine="480" w:firstLineChars="200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2.3项目概况：2025年我司委托了重庆一三六地质队编制并评审了《中国铝业股份有限公司渑池县段村铝土矿中段勘探实施方案》和《中国铝业股份有限公司渑池县雷沟铝土矿中段勘探实施方案》（以下简称方案），主要设计施工地质钻孔段村矿19600米、雷沟矿7960米，共计27560米。主要在段村 420中段19线-46线，360中段46A线-61线，540中段19-38A线；雷沟300中的28线-42线，雷沟270中的43线-84线，进行井下钻探施工。勘探采用网度50×30（中段高）米，在巷道内每条勘探线设计水平孔+斜孔布孔方法（视情况而定）。</w:t>
      </w:r>
    </w:p>
    <w:p w14:paraId="48625FA6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2.4项目地点：河南省三门峡市渑池县仁村（段村、雷沟）</w:t>
      </w:r>
    </w:p>
    <w:p w14:paraId="38AC342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2.5主要工作内容及质量标准要求：</w:t>
      </w:r>
    </w:p>
    <w:p w14:paraId="1D58E81F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2.5.1主要内容：</w:t>
      </w:r>
    </w:p>
    <w:p w14:paraId="59EFB17A">
      <w:pPr>
        <w:spacing w:line="440" w:lineRule="exact"/>
        <w:ind w:firstLine="480" w:firstLineChars="200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2.5.1根据实施方案中的工作内容及设计要求，按相关规范制度开展测量、钻探工作</w:t>
      </w:r>
      <w:r>
        <w:rPr>
          <w:rFonts w:hint="default" w:ascii="仿宋" w:hAnsi="仿宋" w:eastAsia="仿宋" w:cs="仿宋"/>
          <w:bCs/>
          <w:sz w:val="24"/>
          <w:lang w:val="en-US" w:eastAsia="zh-CN"/>
        </w:rPr>
        <w:t>。</w:t>
      </w:r>
    </w:p>
    <w:p w14:paraId="6F941771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2.5.2通过工程测量、钻探工程、矿心采样化验等工作手段，在以往地质勘探基础上对矿山新中段开拓范围内进行探矿工程加密，进一步查明新中段范围内的地层、构造、矿体空间位置、厚度、产状以及矿石质量变化等，提高矿床的控制研究程度，对矿体进行二次圈定，估算矿山新中段范围内资源储量，为矿山下步开拓、采准、备采提供支撑</w:t>
      </w:r>
    </w:p>
    <w:p w14:paraId="20BA6A99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2.5.2质量要求：</w:t>
      </w:r>
    </w:p>
    <w:p w14:paraId="47EB0768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2.5.2.1按照《地质矿产勘查测量规范》GB/T 18341-2021、《工程测量规范》 GB 50026-2020、《测绘成果质量检查与验收》（GB/T24356-2009）、《固体矿产地质勘查总则》（GB/T13906-2020）、《固体矿产资源/储量分类》（GB/T17766-2020）、《固体矿产勘查地质报告编写规范》（DZ/T0033-2020）、《固体矿产勘查工作规范》（GB/T 33444-2016）等文件要求施工并编写报告，对报告及相关资料的真实性、合规性负全责。</w:t>
      </w:r>
    </w:p>
    <w:p w14:paraId="5B250C56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2.5.2.2最终提交评审通过的新中段勘探报告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。</w:t>
      </w:r>
    </w:p>
    <w:p w14:paraId="29948B85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2.6报价注意事项：无。</w:t>
      </w:r>
    </w:p>
    <w:p w14:paraId="1A32CF80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2.7其他要求：见合同格式中的相应条款。</w:t>
      </w:r>
    </w:p>
    <w:p w14:paraId="34C91379">
      <w:pPr>
        <w:spacing w:line="440" w:lineRule="exact"/>
        <w:ind w:firstLine="480" w:firstLineChars="200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2.8工期：</w:t>
      </w:r>
      <w:r>
        <w:rPr>
          <w:rFonts w:hint="eastAsia" w:ascii="仿宋_GB2312" w:hAnsi="Calibri" w:eastAsia="仿宋_GB2312" w:cs="Times New Roman"/>
          <w:bCs/>
          <w:kern w:val="2"/>
          <w:sz w:val="24"/>
          <w:szCs w:val="24"/>
          <w:highlight w:val="yellow"/>
          <w:lang w:val="en-US" w:eastAsia="zh-CN" w:bidi="ar-SA"/>
        </w:rPr>
        <w:t>初步计划工期两年，根据实际开拓完成情况届时进行工期调整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。</w:t>
      </w:r>
    </w:p>
    <w:p w14:paraId="17EF1EE0">
      <w:pPr>
        <w:spacing w:line="440" w:lineRule="exact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3报价人资格要求</w:t>
      </w:r>
    </w:p>
    <w:p w14:paraId="10A4CC3F">
      <w:pPr>
        <w:adjustRightInd w:val="0"/>
        <w:spacing w:line="460" w:lineRule="exact"/>
        <w:ind w:firstLine="480" w:firstLineChars="200"/>
        <w:rPr>
          <w:rFonts w:hint="eastAsia" w:ascii="仿宋_GB2312" w:hAnsi="Calibri" w:eastAsia="仿宋_GB2312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/>
          <w:color w:val="auto"/>
          <w:kern w:val="2"/>
          <w:sz w:val="24"/>
          <w:szCs w:val="24"/>
          <w:lang w:val="en-US" w:eastAsia="zh-CN" w:bidi="ar-SA"/>
        </w:rPr>
        <w:t>1  中华人民共和国境内注册的，持有合法有效的营业执照或事业单位法人证书，且为中铝集团内部单位；</w:t>
      </w:r>
    </w:p>
    <w:p w14:paraId="330F5302">
      <w:pPr>
        <w:adjustRightInd w:val="0"/>
        <w:spacing w:line="460" w:lineRule="exact"/>
        <w:ind w:firstLine="480" w:firstLineChars="200"/>
        <w:rPr>
          <w:rFonts w:hint="eastAsia" w:ascii="仿宋_GB2312" w:hAnsi="Calibri" w:eastAsia="仿宋_GB2312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/>
          <w:color w:val="auto"/>
          <w:kern w:val="2"/>
          <w:sz w:val="24"/>
          <w:szCs w:val="24"/>
          <w:lang w:val="en-US" w:eastAsia="zh-CN" w:bidi="ar-SA"/>
        </w:rPr>
        <w:t>2  具备履行合同的能力，包括资质状况，专业、技术资格和能力，资金、设备和其他设施状况，管理能力，经验、信誉和相应的从业人员；</w:t>
      </w:r>
    </w:p>
    <w:p w14:paraId="48684A80">
      <w:pPr>
        <w:adjustRightInd w:val="0"/>
        <w:spacing w:line="460" w:lineRule="exact"/>
        <w:ind w:firstLine="480" w:firstLineChars="200"/>
        <w:rPr>
          <w:rFonts w:hint="eastAsia" w:ascii="仿宋_GB2312" w:hAnsi="Calibri" w:eastAsia="仿宋_GB2312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/>
          <w:color w:val="auto"/>
          <w:kern w:val="2"/>
          <w:sz w:val="24"/>
          <w:szCs w:val="24"/>
          <w:lang w:val="en-US" w:eastAsia="zh-CN" w:bidi="ar-SA"/>
        </w:rPr>
        <w:t>3  报价人没有处于被责令停业，报价资格没有被取消，财产没有被接管、冻结、破产状态；在最近三年内没有骗取中选和严重违约及重大质量问题；</w:t>
      </w:r>
    </w:p>
    <w:p w14:paraId="7C2A993F">
      <w:pPr>
        <w:adjustRightInd w:val="0"/>
        <w:spacing w:line="460" w:lineRule="exact"/>
        <w:ind w:firstLine="480" w:firstLineChars="200"/>
        <w:rPr>
          <w:rFonts w:hint="eastAsia" w:ascii="仿宋_GB2312" w:hAnsi="Calibri" w:eastAsia="仿宋_GB2312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/>
          <w:color w:val="auto"/>
          <w:kern w:val="2"/>
          <w:sz w:val="24"/>
          <w:szCs w:val="24"/>
          <w:lang w:val="en-US" w:eastAsia="zh-CN" w:bidi="ar-SA"/>
        </w:rPr>
        <w:t>4  信誉要求:报价人在全国法院失信被执行人名单信息公布与查询网(http://zxgk.court.gov.cn)和国家发展改革委信用中国(www.creditchina.gov.cn)网站上未被列入失信被执行人、重大税收违法案件当事人名单;未列入中铝集团有限公司承包商黑名单；</w:t>
      </w:r>
    </w:p>
    <w:p w14:paraId="4D15B6C1">
      <w:pPr>
        <w:adjustRightInd w:val="0"/>
        <w:spacing w:line="460" w:lineRule="exact"/>
        <w:ind w:firstLine="480" w:firstLineChars="200"/>
        <w:rPr>
          <w:rFonts w:hint="eastAsia" w:ascii="仿宋_GB2312" w:hAnsi="Calibri" w:eastAsia="仿宋_GB2312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/>
          <w:color w:val="auto"/>
          <w:kern w:val="2"/>
          <w:sz w:val="24"/>
          <w:szCs w:val="24"/>
          <w:lang w:val="en-US" w:eastAsia="zh-CN" w:bidi="ar-SA"/>
        </w:rPr>
        <w:t>5  近三年有承担</w:t>
      </w:r>
      <w:r>
        <w:rPr>
          <w:rFonts w:hint="eastAsia" w:ascii="仿宋_GB2312" w:hAnsi="Calibri" w:eastAsia="仿宋_GB2312" w:cs="Times New Roman"/>
          <w:bCs/>
          <w:color w:val="auto"/>
          <w:kern w:val="2"/>
          <w:sz w:val="24"/>
          <w:szCs w:val="24"/>
          <w:highlight w:val="yellow"/>
          <w:lang w:val="en-US" w:eastAsia="zh-CN" w:bidi="ar-SA"/>
        </w:rPr>
        <w:t>勘探施工并通过评审备案</w:t>
      </w:r>
      <w:r>
        <w:rPr>
          <w:rFonts w:hint="eastAsia" w:ascii="仿宋_GB2312" w:hAnsi="Calibri" w:eastAsia="仿宋_GB2312" w:cs="Times New Roman"/>
          <w:bCs/>
          <w:color w:val="auto"/>
          <w:kern w:val="2"/>
          <w:sz w:val="24"/>
          <w:szCs w:val="24"/>
          <w:lang w:val="en-US" w:eastAsia="zh-CN" w:bidi="ar-SA"/>
        </w:rPr>
        <w:t>的业绩；</w:t>
      </w:r>
    </w:p>
    <w:p w14:paraId="4ABFC616">
      <w:pPr>
        <w:adjustRightInd w:val="0"/>
        <w:spacing w:line="460" w:lineRule="exact"/>
        <w:ind w:firstLine="480" w:firstLineChars="200"/>
        <w:rPr>
          <w:rFonts w:hint="eastAsia" w:ascii="仿宋_GB2312" w:hAnsi="Calibri" w:eastAsia="仿宋_GB2312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/>
          <w:color w:val="auto"/>
          <w:kern w:val="2"/>
          <w:sz w:val="24"/>
          <w:szCs w:val="24"/>
          <w:lang w:val="en-US" w:eastAsia="zh-CN" w:bidi="ar-SA"/>
        </w:rPr>
        <w:t>6  具备法律、行政法规规定的其他资格条件；</w:t>
      </w:r>
    </w:p>
    <w:p w14:paraId="26540777">
      <w:pPr>
        <w:adjustRightInd w:val="0"/>
        <w:spacing w:line="460" w:lineRule="exact"/>
        <w:ind w:firstLine="480" w:firstLineChars="200"/>
        <w:rPr>
          <w:rFonts w:hint="eastAsia" w:ascii="仿宋_GB2312" w:hAnsi="Calibri" w:eastAsia="仿宋_GB2312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/>
          <w:color w:val="auto"/>
          <w:kern w:val="2"/>
          <w:sz w:val="24"/>
          <w:szCs w:val="24"/>
          <w:lang w:val="en-US" w:eastAsia="zh-CN" w:bidi="ar-SA"/>
        </w:rPr>
        <w:t>7  本项目不允许联合体报价。</w:t>
      </w:r>
    </w:p>
    <w:p w14:paraId="55047579">
      <w:pPr>
        <w:adjustRightInd w:val="0"/>
        <w:spacing w:line="460" w:lineRule="exact"/>
        <w:ind w:firstLine="480" w:firstLineChars="200"/>
        <w:rPr>
          <w:rFonts w:hint="eastAsia" w:ascii="仿宋_GB2312" w:hAnsi="Calibri" w:eastAsia="仿宋_GB2312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/>
          <w:color w:val="auto"/>
          <w:kern w:val="2"/>
          <w:sz w:val="24"/>
          <w:szCs w:val="24"/>
          <w:lang w:val="en-US" w:eastAsia="zh-CN" w:bidi="ar-SA"/>
        </w:rPr>
        <w:t>8  报价人的安全能力能满足采购文件的要求，包括资质能力、管理能力、人员能力、绩效能力等。</w:t>
      </w:r>
    </w:p>
    <w:p w14:paraId="2C702BDA">
      <w:pPr>
        <w:spacing w:line="440" w:lineRule="exact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4采购报名和采购文件的获取</w:t>
      </w:r>
    </w:p>
    <w:p w14:paraId="59D6DDDB">
      <w:pPr>
        <w:spacing w:line="440" w:lineRule="exact"/>
        <w:ind w:firstLine="480" w:firstLineChars="200"/>
        <w:rPr>
          <w:rFonts w:hint="default" w:ascii="仿宋" w:hAnsi="仿宋" w:eastAsia="仿宋" w:cs="仿宋"/>
          <w:bCs/>
          <w:sz w:val="24"/>
          <w:lang w:val="en-US" w:eastAsia="zh-CN"/>
        </w:rPr>
      </w:pPr>
      <w:bookmarkStart w:id="0" w:name="_Toc517804008"/>
      <w:bookmarkStart w:id="1" w:name="_Toc27489"/>
      <w:bookmarkStart w:id="2" w:name="_Toc3201944"/>
      <w:bookmarkStart w:id="3" w:name="_Toc518044994"/>
      <w:r>
        <w:rPr>
          <w:rFonts w:hint="eastAsia" w:ascii="仿宋" w:hAnsi="仿宋" w:eastAsia="仿宋" w:cs="仿宋"/>
          <w:bCs/>
          <w:sz w:val="24"/>
          <w:lang w:val="en-US" w:eastAsia="zh-CN"/>
        </w:rPr>
        <w:t>4.1本项目不收取文件费</w:t>
      </w:r>
    </w:p>
    <w:p w14:paraId="45BBD35D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4.2 购买采购文件时间：自公告之日起至2025年11月6日16:30（北京时间）</w:t>
      </w:r>
    </w:p>
    <w:p w14:paraId="15535C4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采购文件必须通过联系人获取，未通过联系人获取采购文件的均视为无效采购，取消其报价资格。拟报价人</w:t>
      </w:r>
      <w:r>
        <w:rPr>
          <w:rFonts w:hint="eastAsia" w:ascii="仿宋" w:hAnsi="仿宋" w:eastAsia="仿宋" w:cs="仿宋"/>
          <w:bCs/>
          <w:sz w:val="24"/>
          <w:lang w:eastAsia="zh-CN"/>
        </w:rPr>
        <w:t>必须将</w:t>
      </w:r>
      <w:r>
        <w:rPr>
          <w:rFonts w:hint="eastAsia" w:ascii="仿宋_GB2312" w:hAnsi="Times New Roman" w:eastAsia="仿宋_GB2312" w:cs="Times New Roman"/>
          <w:bCs/>
          <w:color w:val="FF0000"/>
          <w:sz w:val="24"/>
          <w:highlight w:val="none"/>
        </w:rPr>
        <w:t>企业营业执照（三证合一）、开户许可证</w:t>
      </w:r>
      <w:r>
        <w:rPr>
          <w:rFonts w:hint="eastAsia" w:ascii="仿宋_GB2312" w:eastAsia="仿宋_GB2312" w:cs="Times New Roman"/>
          <w:bCs/>
          <w:color w:val="FF0000"/>
          <w:sz w:val="24"/>
          <w:highlight w:val="none"/>
          <w:lang w:eastAsia="zh-CN"/>
        </w:rPr>
        <w:t>、法人身份证（正反面）</w:t>
      </w:r>
      <w:r>
        <w:rPr>
          <w:rFonts w:hint="eastAsia" w:ascii="仿宋" w:hAnsi="仿宋" w:eastAsia="仿宋" w:cs="仿宋"/>
          <w:bCs/>
          <w:sz w:val="24"/>
          <w:lang w:eastAsia="zh-CN"/>
        </w:rPr>
        <w:t>等传送至联系人后方可取得采购文件（电子版）。</w:t>
      </w:r>
    </w:p>
    <w:p w14:paraId="3B48E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5资格审查方式</w:t>
      </w:r>
      <w:bookmarkEnd w:id="0"/>
      <w:bookmarkEnd w:id="1"/>
      <w:bookmarkEnd w:id="2"/>
      <w:bookmarkEnd w:id="3"/>
    </w:p>
    <w:p w14:paraId="4A09C255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本次采购资格审查方式采用资格后审</w:t>
      </w:r>
      <w:bookmarkStart w:id="14" w:name="_GoBack"/>
      <w:bookmarkEnd w:id="14"/>
      <w:r>
        <w:rPr>
          <w:rFonts w:hint="eastAsia" w:ascii="仿宋" w:hAnsi="仿宋" w:eastAsia="仿宋" w:cs="仿宋"/>
          <w:bCs/>
          <w:sz w:val="24"/>
          <w:lang w:val="en-US" w:eastAsia="zh-CN"/>
        </w:rPr>
        <w:t>，在评审时由评审委员会对报价人进行资格审查。</w:t>
      </w:r>
    </w:p>
    <w:p w14:paraId="420A5A7C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4" w:name="_Toc3201945"/>
      <w:bookmarkStart w:id="5" w:name="_Toc9267"/>
      <w:bookmarkStart w:id="6" w:name="_Toc517804009"/>
      <w:bookmarkStart w:id="7" w:name="_Toc518044995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6报价文件的递交</w:t>
      </w:r>
      <w:bookmarkEnd w:id="4"/>
      <w:bookmarkEnd w:id="5"/>
      <w:bookmarkEnd w:id="6"/>
      <w:bookmarkEnd w:id="7"/>
    </w:p>
    <w:p w14:paraId="5B7EFEC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6.1 报价文件递交截止时间/报价时间：2025年11月7日10:00（北京时间）。</w:t>
      </w:r>
    </w:p>
    <w:p w14:paraId="5481F60D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6.2 报价及评审地点：中铝中州铝业生产管控中心矿山管理科会议室（中州铝业办公楼西保卫部三楼）</w:t>
      </w:r>
    </w:p>
    <w:p w14:paraId="360BF9B0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8" w:name="_Toc30303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7发布公告的媒介</w:t>
      </w:r>
      <w:bookmarkEnd w:id="8"/>
    </w:p>
    <w:p w14:paraId="4871A3C1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我公司仅在中铝中州铝业有限公司（https://zzly.chinalco.com.cn/）发布有关该项目的采购信息，我公司郑重提醒各报价人注意：与该项目相关采购事宜均须与我公司指定人员联系，我公司对任何转载信息及由此产生的后果均不承担任何责任。</w:t>
      </w:r>
    </w:p>
    <w:p w14:paraId="05F45DDE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9" w:name="_Toc517804011"/>
      <w:bookmarkStart w:id="10" w:name="_Toc3201947"/>
      <w:bookmarkStart w:id="11" w:name="_Toc518044997"/>
      <w:bookmarkStart w:id="12" w:name="_Toc22632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8联系方式</w:t>
      </w:r>
      <w:bookmarkEnd w:id="9"/>
      <w:bookmarkEnd w:id="10"/>
      <w:bookmarkEnd w:id="11"/>
      <w:bookmarkEnd w:id="12"/>
    </w:p>
    <w:p w14:paraId="7ED80B37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采购人：中铝中州铝业有限公司生产管控中心</w:t>
      </w:r>
    </w:p>
    <w:p w14:paraId="32247688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地  址：河南省修武县七贤镇中铝中州铝业有限公司</w:t>
      </w:r>
    </w:p>
    <w:p w14:paraId="1B727DBE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联系人：王孝立</w:t>
      </w:r>
    </w:p>
    <w:p w14:paraId="1AB4D785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电  话：0391-3505375        15544395273（加此微信获取采购文件）</w:t>
      </w:r>
    </w:p>
    <w:p w14:paraId="032E39DD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电子邮箱：3245396774@qq.com</w:t>
      </w:r>
    </w:p>
    <w:p w14:paraId="4DD6F981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13" w:name="_Toc32084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9购买采购文件款请按如下地址汇款</w:t>
      </w:r>
      <w:bookmarkEnd w:id="13"/>
    </w:p>
    <w:p w14:paraId="2CAC4889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汇款信息如下（必须是公对公汇款）：</w:t>
      </w:r>
    </w:p>
    <w:p w14:paraId="0D288E5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开户名称：中铝中州矿业有限公司</w:t>
      </w:r>
    </w:p>
    <w:p w14:paraId="0B144240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开户行：中国银行焦作山阳支行</w:t>
      </w:r>
    </w:p>
    <w:p w14:paraId="1CF5112C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银行账号：259865455392</w:t>
      </w:r>
    </w:p>
    <w:p w14:paraId="3C1FB3EC"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10监督部门：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投诉举报部门</w:t>
      </w:r>
    </w:p>
    <w:p w14:paraId="07F90F71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中铝中州铝业有限公司：0391-3503580</w:t>
      </w:r>
    </w:p>
    <w:p w14:paraId="2543B764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中国铝业股份有限公司：010-82298446</w:t>
      </w:r>
    </w:p>
    <w:p w14:paraId="6CDCDDF9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中国铝业集团有限公司：010-82298683</w:t>
      </w:r>
    </w:p>
    <w:p w14:paraId="7DA97683">
      <w:pPr>
        <w:spacing w:line="440" w:lineRule="exact"/>
        <w:ind w:firstLine="480" w:firstLineChars="200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邮箱：zzlyjw02@126.com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jIyMzMyMTlkNDAxNTY2NmYwY2YyZjk4N2FhNDQifQ=="/>
  </w:docVars>
  <w:rsids>
    <w:rsidRoot w:val="00000000"/>
    <w:rsid w:val="00155351"/>
    <w:rsid w:val="00BA7CA7"/>
    <w:rsid w:val="019B53E2"/>
    <w:rsid w:val="037B371D"/>
    <w:rsid w:val="037D6B45"/>
    <w:rsid w:val="0393643C"/>
    <w:rsid w:val="03AA4003"/>
    <w:rsid w:val="044E0E32"/>
    <w:rsid w:val="05880374"/>
    <w:rsid w:val="05C532C6"/>
    <w:rsid w:val="08164F8D"/>
    <w:rsid w:val="0AA27488"/>
    <w:rsid w:val="0B094A63"/>
    <w:rsid w:val="0B2F3A13"/>
    <w:rsid w:val="0C9475FE"/>
    <w:rsid w:val="0D314E4D"/>
    <w:rsid w:val="0E1F739B"/>
    <w:rsid w:val="10D73F5D"/>
    <w:rsid w:val="11C10E95"/>
    <w:rsid w:val="12451511"/>
    <w:rsid w:val="12A644BF"/>
    <w:rsid w:val="12FB03D7"/>
    <w:rsid w:val="13F63820"/>
    <w:rsid w:val="142859FB"/>
    <w:rsid w:val="1464310E"/>
    <w:rsid w:val="14C667C2"/>
    <w:rsid w:val="163065E9"/>
    <w:rsid w:val="165B2217"/>
    <w:rsid w:val="16AE5760"/>
    <w:rsid w:val="16D43419"/>
    <w:rsid w:val="171B1048"/>
    <w:rsid w:val="17321EED"/>
    <w:rsid w:val="17EC6540"/>
    <w:rsid w:val="190C7CE1"/>
    <w:rsid w:val="19AC5F87"/>
    <w:rsid w:val="19D11E91"/>
    <w:rsid w:val="1B2D3AE4"/>
    <w:rsid w:val="1CCC4B92"/>
    <w:rsid w:val="20B53F66"/>
    <w:rsid w:val="20D0142F"/>
    <w:rsid w:val="21AF0D0A"/>
    <w:rsid w:val="23720241"/>
    <w:rsid w:val="24A563F4"/>
    <w:rsid w:val="24B13AD7"/>
    <w:rsid w:val="28A714A1"/>
    <w:rsid w:val="297840D8"/>
    <w:rsid w:val="2A3C3357"/>
    <w:rsid w:val="2C43774A"/>
    <w:rsid w:val="2D1D4C6D"/>
    <w:rsid w:val="2D67693D"/>
    <w:rsid w:val="2EAE5EA6"/>
    <w:rsid w:val="2EDD7488"/>
    <w:rsid w:val="30E958BB"/>
    <w:rsid w:val="31B86A3F"/>
    <w:rsid w:val="31D8306E"/>
    <w:rsid w:val="32285F6F"/>
    <w:rsid w:val="339064C2"/>
    <w:rsid w:val="33BC290D"/>
    <w:rsid w:val="346902C6"/>
    <w:rsid w:val="34E40FCA"/>
    <w:rsid w:val="35102E7B"/>
    <w:rsid w:val="351729F7"/>
    <w:rsid w:val="37C07F75"/>
    <w:rsid w:val="38F73281"/>
    <w:rsid w:val="3AE96BE3"/>
    <w:rsid w:val="3C3E6CFB"/>
    <w:rsid w:val="3C6A5B02"/>
    <w:rsid w:val="3E0E49C6"/>
    <w:rsid w:val="3FC30CA2"/>
    <w:rsid w:val="3FE43E1D"/>
    <w:rsid w:val="401A783F"/>
    <w:rsid w:val="406805AA"/>
    <w:rsid w:val="411C2913"/>
    <w:rsid w:val="43E02B4D"/>
    <w:rsid w:val="44590819"/>
    <w:rsid w:val="446724B7"/>
    <w:rsid w:val="45C368D4"/>
    <w:rsid w:val="464E0242"/>
    <w:rsid w:val="46CE4098"/>
    <w:rsid w:val="47170634"/>
    <w:rsid w:val="490F1FF3"/>
    <w:rsid w:val="49695393"/>
    <w:rsid w:val="497955D6"/>
    <w:rsid w:val="4B4843E2"/>
    <w:rsid w:val="4C27758A"/>
    <w:rsid w:val="4CFD651E"/>
    <w:rsid w:val="4EBC4ABB"/>
    <w:rsid w:val="4EDB288F"/>
    <w:rsid w:val="51735001"/>
    <w:rsid w:val="523C1897"/>
    <w:rsid w:val="52F83A10"/>
    <w:rsid w:val="550A42E0"/>
    <w:rsid w:val="56140091"/>
    <w:rsid w:val="571748E3"/>
    <w:rsid w:val="581D594B"/>
    <w:rsid w:val="59395101"/>
    <w:rsid w:val="5A455061"/>
    <w:rsid w:val="5AFD146D"/>
    <w:rsid w:val="5B5434A8"/>
    <w:rsid w:val="5BF154A0"/>
    <w:rsid w:val="5C0F4FE4"/>
    <w:rsid w:val="5C25339C"/>
    <w:rsid w:val="5E863CA9"/>
    <w:rsid w:val="5EC155FD"/>
    <w:rsid w:val="5F7563E8"/>
    <w:rsid w:val="5F7F56ED"/>
    <w:rsid w:val="603248F4"/>
    <w:rsid w:val="62272952"/>
    <w:rsid w:val="64D50E4D"/>
    <w:rsid w:val="652D5C58"/>
    <w:rsid w:val="65D0673C"/>
    <w:rsid w:val="662D3262"/>
    <w:rsid w:val="66CD3A0C"/>
    <w:rsid w:val="68103152"/>
    <w:rsid w:val="68554ED4"/>
    <w:rsid w:val="69856C60"/>
    <w:rsid w:val="6A627023"/>
    <w:rsid w:val="6B3E73F7"/>
    <w:rsid w:val="6BAD0EBB"/>
    <w:rsid w:val="6C092392"/>
    <w:rsid w:val="6C4D6722"/>
    <w:rsid w:val="6D205BE5"/>
    <w:rsid w:val="6D8242FF"/>
    <w:rsid w:val="6DD662A4"/>
    <w:rsid w:val="6E9F6FDD"/>
    <w:rsid w:val="6EA07640"/>
    <w:rsid w:val="6EC711C7"/>
    <w:rsid w:val="6EFB29F9"/>
    <w:rsid w:val="6F060E0B"/>
    <w:rsid w:val="6F273B31"/>
    <w:rsid w:val="6F800BBD"/>
    <w:rsid w:val="707814EF"/>
    <w:rsid w:val="70AD26B9"/>
    <w:rsid w:val="71ED7056"/>
    <w:rsid w:val="732C01D1"/>
    <w:rsid w:val="73DD17AE"/>
    <w:rsid w:val="74624D35"/>
    <w:rsid w:val="75181898"/>
    <w:rsid w:val="77720653"/>
    <w:rsid w:val="77E572A5"/>
    <w:rsid w:val="77F55EC0"/>
    <w:rsid w:val="780D4FB8"/>
    <w:rsid w:val="78355FAD"/>
    <w:rsid w:val="79246A5D"/>
    <w:rsid w:val="7A22256E"/>
    <w:rsid w:val="7A2A7DCB"/>
    <w:rsid w:val="7B564EC8"/>
    <w:rsid w:val="7B747B10"/>
    <w:rsid w:val="7F062761"/>
    <w:rsid w:val="7F0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line="360" w:lineRule="auto"/>
      <w:jc w:val="center"/>
      <w:outlineLvl w:val="0"/>
    </w:pPr>
    <w:rPr>
      <w:rFonts w:ascii="黑体" w:hAnsi="宋体" w:eastAsia="黑体"/>
      <w:kern w:val="44"/>
      <w:sz w:val="30"/>
      <w:szCs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tabs>
        <w:tab w:val="left" w:pos="0"/>
      </w:tabs>
      <w:suppressAutoHyphens/>
      <w:spacing w:before="260" w:after="260" w:line="408" w:lineRule="auto"/>
      <w:ind w:left="576" w:hanging="576"/>
      <w:outlineLvl w:val="1"/>
    </w:pPr>
    <w:rPr>
      <w:rFonts w:ascii="Arial" w:hAnsi="Arial" w:eastAsia="黑体"/>
      <w:b/>
      <w:bCs/>
      <w:sz w:val="32"/>
      <w:szCs w:val="32"/>
      <w:lang w:eastAsia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widowControl w:val="0"/>
      <w:spacing w:after="120"/>
      <w:ind w:firstLine="420" w:firstLineChars="10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annotation text"/>
    <w:basedOn w:val="1"/>
    <w:autoRedefine/>
    <w:qFormat/>
    <w:uiPriority w:val="0"/>
    <w:pPr>
      <w:jc w:val="left"/>
    </w:pPr>
    <w:rPr>
      <w:rFonts w:ascii="Calibri" w:hAnsi="Calibri" w:eastAsia="宋体" w:cs="Times New Roman"/>
    </w:rPr>
  </w:style>
  <w:style w:type="paragraph" w:styleId="8">
    <w:name w:val="Body Text Indent"/>
    <w:basedOn w:val="1"/>
    <w:next w:val="6"/>
    <w:autoRedefine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9">
    <w:name w:val="Body Text 2"/>
    <w:basedOn w:val="1"/>
    <w:next w:val="3"/>
    <w:qFormat/>
    <w:uiPriority w:val="0"/>
    <w:pPr>
      <w:spacing w:after="120" w:line="480" w:lineRule="auto"/>
    </w:pPr>
  </w:style>
  <w:style w:type="paragraph" w:styleId="10">
    <w:name w:val="Body Text First Indent 2"/>
    <w:basedOn w:val="8"/>
    <w:autoRedefine/>
    <w:unhideWhenUsed/>
    <w:qFormat/>
    <w:uiPriority w:val="99"/>
    <w:pPr>
      <w:spacing w:before="100" w:beforeAutospacing="1"/>
      <w:ind w:left="200" w:firstLine="420"/>
    </w:pPr>
  </w:style>
  <w:style w:type="character" w:customStyle="1" w:styleId="13">
    <w:name w:val="font12"/>
    <w:basedOn w:val="12"/>
    <w:autoRedefine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11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22"/>
    <w:basedOn w:val="12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21"/>
    <w:basedOn w:val="12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  <w:vertAlign w:val="subscript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1783</Words>
  <Characters>2095</Characters>
  <Lines>0</Lines>
  <Paragraphs>0</Paragraphs>
  <TotalTime>4</TotalTime>
  <ScaleCrop>false</ScaleCrop>
  <LinksUpToDate>false</LinksUpToDate>
  <CharactersWithSpaces>2112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2023-06-16T02:53:00Z</dcterms:created>
  <dc:creator>Administrator</dc:creator>
  <cp:lastModifiedBy>灵灵</cp:lastModifiedBy>
  <dcterms:modified xsi:type="dcterms:W3CDTF">2025-10-31T07:25:50Z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E2998739EB744DF798B4578CEF13DF38_13</vt:lpwstr>
  </property>
</Properties>
</file>