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3D23">
      <w:pPr>
        <w:jc w:val="center"/>
        <w:outlineLvl w:val="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</w:p>
    <w:p w14:paraId="4CDACF2F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Toc66256221"/>
      <w:bookmarkStart w:id="1" w:name="_Toc528139655"/>
      <w:bookmarkStart w:id="2" w:name="_Toc51780400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bookmarkEnd w:id="0"/>
      <w:bookmarkEnd w:id="1"/>
      <w:bookmarkEnd w:id="2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CG-ZZ-202511-KCB-TZK-05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4149955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66256222"/>
      <w:bookmarkStart w:id="4" w:name="_Toc528139656"/>
      <w:bookmarkStart w:id="5" w:name="_Toc517804004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</w:t>
      </w:r>
      <w:bookmarkEnd w:id="3"/>
      <w:bookmarkEnd w:id="4"/>
      <w:bookmarkEnd w:id="5"/>
    </w:p>
    <w:p w14:paraId="02BA5A4B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冯营石灰石矿收尘改造项目消防检测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已具备采购条件，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建设资金自筹且已落实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。采购人为中铝中州新材料科技有限公司，现对该项目进行国内公开询比价采购。</w:t>
      </w:r>
    </w:p>
    <w:p w14:paraId="1C2EB6F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528139657"/>
      <w:bookmarkStart w:id="7" w:name="_Toc66256223"/>
      <w:bookmarkStart w:id="8" w:name="_Toc517804005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2.项目概况及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</w:t>
      </w:r>
      <w:bookmarkEnd w:id="6"/>
      <w:bookmarkEnd w:id="7"/>
      <w:bookmarkEnd w:id="8"/>
    </w:p>
    <w:p w14:paraId="7B55CDA4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2.1项目</w:t>
      </w:r>
      <w:r>
        <w:rPr>
          <w:rFonts w:hint="eastAsia" w:ascii="宋体" w:hAnsi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名称：冯营石灰石矿收尘改造项目</w:t>
      </w:r>
    </w:p>
    <w:p w14:paraId="683959F7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项目概况：</w:t>
      </w:r>
    </w:p>
    <w:p w14:paraId="100AD905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采用脉冲袋式除尘器技术，在冯营石灰石矿破碎区域新建8套收尘系统，并新增喷淋设施。</w:t>
      </w:r>
    </w:p>
    <w:p w14:paraId="724E0190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拆除冯营石灰石矿破碎区域现有6台除尘器，并在原位置分别新建1套风量51400m³/h、1套风量6000m³/h、1套风量27600m³/h、1套风量37200m³/h和2套风量85000m³/h的脉冲袋式除尘器。 </w:t>
      </w:r>
    </w:p>
    <w:p w14:paraId="3B075AD0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小破碎区域鄂破系统新增1套风量22200m³/h的脉冲袋式除尘器；在小破碎区域2#振动筛系统新增1套风量33700m³/h的脉冲袋式除尘器。在1#棚受料仓及4#棚堆料点设置微雾抑尘装置；配套建设输灰系统、DCS控制系统、配电系统等。</w:t>
      </w:r>
    </w:p>
    <w:p w14:paraId="197B2A98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项目地点：中铝中州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冯营石灰石矿</w:t>
      </w:r>
    </w:p>
    <w:p w14:paraId="20FA2FFB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采购内容</w:t>
      </w:r>
    </w:p>
    <w:p w14:paraId="1B8457D7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包括</w:t>
      </w:r>
      <w:bookmarkStart w:id="9" w:name="OLE_LINK1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建筑消防设施检测、总平面布局、建筑结构、消防水源电源等方面内容，检测不合格项目整改时协助业主解决各种与整改有关的技术问题，包括制定、修改、完善整改方案。</w:t>
      </w:r>
    </w:p>
    <w:bookmarkEnd w:id="9"/>
    <w:p w14:paraId="17A49619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工期：</w:t>
      </w:r>
    </w:p>
    <w:p w14:paraId="2828976E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30日历天（含现场检测及报告等）</w:t>
      </w:r>
    </w:p>
    <w:p w14:paraId="172E46C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528139658"/>
      <w:bookmarkStart w:id="11" w:name="_Toc66256224"/>
      <w:bookmarkStart w:id="12" w:name="_Toc517804006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  <w:bookmarkEnd w:id="10"/>
      <w:bookmarkEnd w:id="11"/>
      <w:bookmarkEnd w:id="12"/>
    </w:p>
    <w:p w14:paraId="7D6564AC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3" w:name="_Toc66256225"/>
      <w:bookmarkStart w:id="14" w:name="_Toc517804007"/>
      <w:bookmarkStart w:id="15" w:name="_Toc528139659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3.1供应商应依法设立且满足如下要求：</w:t>
      </w:r>
    </w:p>
    <w:p w14:paraId="0182BAC4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  必须具有本次采购项目经营资质的独立法人企业；</w:t>
      </w:r>
    </w:p>
    <w:p w14:paraId="5908AE53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  报价人应具有有效的营业执照（经营范围包含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）；</w:t>
      </w:r>
    </w:p>
    <w:p w14:paraId="3229C719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  报价人近2年应具有类似已完成项目业绩，并提供相关合同复印件；</w:t>
      </w:r>
    </w:p>
    <w:p w14:paraId="0339F337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报价人不存在被列为失信被执行人的情形，具体认定以全国法院失信被执行人名单信息公布于查询网（shixin.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court.gov.cn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）和国家发展改革委信用中国（www.creditchina.gov.cn）网站检索结果为准，需在报价文件中提供网页截图；</w:t>
      </w:r>
    </w:p>
    <w:p w14:paraId="19F727EC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报价人近三年内没有发生较大或以上安全生产事故、环境污染事件、员工职业健康事故和质量事故，且1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个月内未发生安全工亡事故，提供承诺函；</w:t>
      </w:r>
    </w:p>
    <w:p w14:paraId="57B16344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企业经营状况和业绩良好，无弄虚作假行为的记录（如有劣迹记录或提供虚假材料骗取参与磋商的，一经查实即取消磋商资格，已成交的取消成交资格并追究相应的经济和法律责任）。</w:t>
      </w:r>
    </w:p>
    <w:p w14:paraId="4E8431EE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3.2供应商不得存在下列情形之一：</w:t>
      </w:r>
    </w:p>
    <w:p w14:paraId="710A15F8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（1）处于被责令停产停业、暂扣或者吊销执照、暂扣或者吊销许可证、吊销资质证书状态；</w:t>
      </w:r>
    </w:p>
    <w:p w14:paraId="09B0C9A6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（2）进入清算程序，或被宣告破产，或其他丧失履约能力的情形；</w:t>
      </w:r>
    </w:p>
    <w:p w14:paraId="53BFF73B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（3）被列入中铝集团有限公司承包商负面清单的；</w:t>
      </w:r>
    </w:p>
    <w:p w14:paraId="20F15791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本次采购不接受联合体。</w:t>
      </w:r>
    </w:p>
    <w:p w14:paraId="61EB949B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4.报名和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文件的获取</w:t>
      </w:r>
      <w:bookmarkEnd w:id="13"/>
      <w:bookmarkEnd w:id="14"/>
      <w:bookmarkEnd w:id="15"/>
    </w:p>
    <w:p w14:paraId="358BA194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4.1获取时间：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仿宋"/>
          <w:bCs/>
          <w:color w:val="000000" w:themeColor="text1"/>
          <w:sz w:val="1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仿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1EA9AD04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4.2获取途径：登陆中铝中州铝业有限公司招标投标公示平台获取信息，联系采购人报名参加获</w:t>
      </w:r>
      <w:bookmarkStart w:id="29" w:name="_GoBack"/>
      <w:bookmarkEnd w:id="29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取。</w:t>
      </w:r>
    </w:p>
    <w:p w14:paraId="7A4E497F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备注声明：本次采购全流程信息发布和联络以获取采购文件时填写的信息为准，报价人应对填写的所有信息的真实性和准确性负责，并自行承担信息有误导致的一切后果。</w:t>
      </w:r>
    </w:p>
    <w:p w14:paraId="7B1D6768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6" w:name="_Toc517804008"/>
      <w:bookmarkStart w:id="17" w:name="_Toc66256226"/>
      <w:bookmarkStart w:id="18" w:name="_Toc528139660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5.资格审查方式</w:t>
      </w:r>
      <w:bookmarkEnd w:id="16"/>
      <w:bookmarkEnd w:id="17"/>
      <w:bookmarkEnd w:id="18"/>
    </w:p>
    <w:p w14:paraId="3909321D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本次采购资格审查方式采用资格后审，在评审时由评审委员会对报价人进行资格审查。</w:t>
      </w:r>
    </w:p>
    <w:p w14:paraId="145A94D7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9" w:name="_Toc517804009"/>
      <w:bookmarkStart w:id="20" w:name="_Toc528139661"/>
      <w:bookmarkStart w:id="21" w:name="_Toc66256227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文件的递交</w:t>
      </w:r>
      <w:bookmarkEnd w:id="19"/>
      <w:bookmarkEnd w:id="20"/>
      <w:bookmarkEnd w:id="21"/>
    </w:p>
    <w:p w14:paraId="35FF33DE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6.1 报价文件递交截止时间/唱价时间：</w:t>
      </w:r>
      <w:r>
        <w:rPr>
          <w:rFonts w:hint="eastAsia" w:ascii="宋体" w:hAnsi="宋体" w:cs="仿宋"/>
          <w:b/>
          <w:bCs/>
          <w:color w:val="000000" w:themeColor="text1"/>
          <w:sz w:val="1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（北京时间），报价文件密封于递交截止时间前递交至中州铝业投资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管理部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8E2F7FC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6.2 唱价地点：中铝中州铝业有限公司一楼会议室</w:t>
      </w:r>
    </w:p>
    <w:p w14:paraId="31F0D886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2" w:name="_Toc528139662"/>
      <w:bookmarkStart w:id="23" w:name="_Toc517804010"/>
      <w:bookmarkStart w:id="24" w:name="_Toc6625622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</w:t>
      </w:r>
      <w:bookmarkEnd w:id="22"/>
      <w:bookmarkEnd w:id="2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监督部门</w:t>
      </w:r>
      <w:bookmarkEnd w:id="24"/>
    </w:p>
    <w:p w14:paraId="12CF0706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本采购项目的监督部门为中铝中州铝业有限公司纪委工作部。</w:t>
      </w:r>
    </w:p>
    <w:p w14:paraId="439B0063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电话：0391-3503580</w:t>
      </w:r>
    </w:p>
    <w:p w14:paraId="7B8FAD15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5" w:name="_Toc528139663"/>
      <w:bookmarkStart w:id="26" w:name="_Toc517804011"/>
      <w:bookmarkStart w:id="27" w:name="_Toc66256229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联系方式</w:t>
      </w:r>
      <w:bookmarkEnd w:id="25"/>
      <w:bookmarkEnd w:id="26"/>
      <w:bookmarkEnd w:id="27"/>
    </w:p>
    <w:p w14:paraId="53929443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人：中铝中州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</w:p>
    <w:p w14:paraId="018130A0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地 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址：河南省焦作市修武县七贤镇</w:t>
      </w:r>
    </w:p>
    <w:p w14:paraId="14301662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cs="仿宋"/>
          <w:bCs/>
          <w:color w:val="000000" w:themeColor="text1"/>
          <w:sz w:val="10"/>
          <w14:textFill>
            <w14:solidFill>
              <w14:schemeClr w14:val="tx1"/>
            </w14:solidFill>
          </w14:textFill>
        </w:rPr>
        <w:t xml:space="preserve"> </w:t>
      </w:r>
      <w:bookmarkStart w:id="28" w:name="TenderLinkName_0098898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程多麦</w:t>
      </w:r>
      <w:bookmarkEnd w:id="28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 w14:paraId="250CA8EA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 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话：13939111499</w:t>
      </w:r>
    </w:p>
    <w:p w14:paraId="0CC91A92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宋体" w:hAnsi="宋体" w:cs="仿宋"/>
          <w:bCs/>
          <w:color w:val="000000" w:themeColor="text1"/>
          <w:sz w:val="1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chengduomai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126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.com</w:t>
      </w:r>
    </w:p>
    <w:p w14:paraId="2CE6D1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0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20"/>
    </w:pPr>
    <w:rPr>
      <w:rFonts w:ascii="Times New Roman" w:hAnsi="Times New Roman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2025-10-30T10:18:35Z</dcterms:created>
  <dc:creator>Administrator</dc:creator>
  <cp:lastModifiedBy>麦海一粟</cp:lastModifiedBy>
  <dcterms:modified xsi:type="dcterms:W3CDTF">2025-10-30T10:19:05Z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eyJoZGlkIjoiYTA5MjZlYjE0NzJkYWMzNGFjYjZhZDEwNDA0YzFlZWIiLCJ1c2VySWQiOiIzOTU3MDg5NTUifQ==</vt:lpwstr>
  </property>
  <property fmtid="{D5CDD505-2E9C-101B-9397-08002B2CF9AE}" pid="4" name="ICV">
    <vt:lpwstr>837FAB54595641739B146B51427C1613_12</vt:lpwstr>
  </property>
</Properties>
</file>