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0C06" w:rsidRDefault="00B306C2">
      <w:pPr>
        <w:pStyle w:val="1"/>
        <w:numPr>
          <w:ilvl w:val="0"/>
          <w:numId w:val="0"/>
        </w:numPr>
        <w:jc w:val="center"/>
        <w:rPr>
          <w:rFonts w:hint="eastAsia"/>
        </w:rPr>
      </w:pPr>
      <w:r>
        <w:rPr>
          <w:rFonts w:hint="eastAsia"/>
        </w:rPr>
        <w:t>十二冶房地产——绿色节能建筑</w:t>
      </w:r>
      <w:r>
        <w:rPr>
          <w:rFonts w:hint="eastAsia"/>
        </w:rPr>
        <w:t xml:space="preserve"> </w:t>
      </w:r>
      <w:r w:rsidR="007446E1">
        <w:rPr>
          <w:rFonts w:hint="eastAsia"/>
        </w:rPr>
        <w:t>引领低碳生活</w:t>
      </w:r>
    </w:p>
    <w:p w:rsidR="00480C06" w:rsidRDefault="00B306C2">
      <w:pPr>
        <w:ind w:firstLine="482"/>
        <w:rPr>
          <w:b/>
        </w:rPr>
      </w:pPr>
      <w:r>
        <w:rPr>
          <w:rFonts w:hint="eastAsia"/>
          <w:b/>
        </w:rPr>
        <w:t>企业简介</w:t>
      </w:r>
    </w:p>
    <w:p w:rsidR="00480C06" w:rsidRDefault="00B306C2">
      <w:pPr>
        <w:ind w:firstLine="480"/>
        <w:rPr>
          <w:rFonts w:hAnsi="仿宋" w:cs="仿宋"/>
        </w:rPr>
      </w:pPr>
      <w:r>
        <w:rPr>
          <w:rFonts w:hAnsi="仿宋" w:cs="仿宋" w:hint="eastAsia"/>
        </w:rPr>
        <w:t>太原中色十二冶房地产开发有限公司成立于</w:t>
      </w:r>
      <w:r>
        <w:rPr>
          <w:rFonts w:hAnsi="仿宋" w:cs="仿宋" w:hint="eastAsia"/>
        </w:rPr>
        <w:t>2007</w:t>
      </w:r>
      <w:r>
        <w:rPr>
          <w:rFonts w:hAnsi="仿宋" w:cs="仿宋" w:hint="eastAsia"/>
        </w:rPr>
        <w:t>年</w:t>
      </w:r>
      <w:r>
        <w:rPr>
          <w:rFonts w:hAnsi="仿宋" w:cs="仿宋" w:hint="eastAsia"/>
        </w:rPr>
        <w:t>9</w:t>
      </w:r>
      <w:r>
        <w:rPr>
          <w:rFonts w:hAnsi="仿宋" w:cs="仿宋" w:hint="eastAsia"/>
        </w:rPr>
        <w:t>月，注册资金</w:t>
      </w:r>
      <w:r>
        <w:rPr>
          <w:rFonts w:hAnsi="仿宋" w:cs="仿宋" w:hint="eastAsia"/>
        </w:rPr>
        <w:t>3000</w:t>
      </w:r>
      <w:r>
        <w:rPr>
          <w:rFonts w:hAnsi="仿宋" w:cs="仿宋" w:hint="eastAsia"/>
        </w:rPr>
        <w:t>万元，主要经营房地产开发业务，是太原市具有较强综合实力的房地产开发企业。公司打造绿色节能社区新理念，率先在太原创建全省第一个建筑节能示范小区。</w:t>
      </w:r>
    </w:p>
    <w:p w:rsidR="00480C06" w:rsidRDefault="00B306C2">
      <w:pPr>
        <w:ind w:firstLine="482"/>
        <w:rPr>
          <w:rFonts w:hAnsi="仿宋" w:cs="仿宋"/>
          <w:b/>
        </w:rPr>
      </w:pPr>
      <w:r>
        <w:rPr>
          <w:rFonts w:hint="eastAsia"/>
          <w:b/>
        </w:rPr>
        <w:t>背景</w:t>
      </w:r>
    </w:p>
    <w:p w:rsidR="00480C06" w:rsidRDefault="00B306C2">
      <w:pPr>
        <w:ind w:firstLine="480"/>
        <w:rPr>
          <w:rFonts w:hAnsi="仿宋_GB2312" w:cs="仿宋_GB2312"/>
        </w:rPr>
      </w:pPr>
      <w:r>
        <w:rPr>
          <w:rFonts w:hAnsi="仿宋_GB2312" w:cs="仿宋_GB2312" w:hint="eastAsia"/>
        </w:rPr>
        <w:t>当前，环境问题越来越受到国家和社会的重视，倡导低能耗、低排放、低污染为主要特征的低碳经济发展模式，保护</w:t>
      </w:r>
      <w:r w:rsidR="000F65BD">
        <w:rPr>
          <w:rFonts w:hAnsi="仿宋_GB2312" w:cs="仿宋_GB2312" w:hint="eastAsia"/>
        </w:rPr>
        <w:t>人类赖以生存的</w:t>
      </w:r>
      <w:r>
        <w:rPr>
          <w:rFonts w:hAnsi="仿宋_GB2312" w:cs="仿宋_GB2312" w:hint="eastAsia"/>
        </w:rPr>
        <w:t>环境已成为全社会的共识。</w:t>
      </w:r>
    </w:p>
    <w:p w:rsidR="00480C06" w:rsidRDefault="00B306C2">
      <w:pPr>
        <w:ind w:firstLine="480"/>
        <w:rPr>
          <w:rFonts w:hAnsi="仿宋_GB2312" w:cs="仿宋_GB2312"/>
        </w:rPr>
      </w:pPr>
      <w:r>
        <w:rPr>
          <w:rFonts w:hint="eastAsia"/>
        </w:rPr>
        <w:t>建造绿色节能建筑，打造绿色节能社区，为社会提供低消耗、高节能的居住环境成为房地产企业发展的重要方向</w:t>
      </w:r>
      <w:r w:rsidR="000F65BD">
        <w:rPr>
          <w:rFonts w:hint="eastAsia"/>
        </w:rPr>
        <w:t>，也是</w:t>
      </w:r>
      <w:r w:rsidR="000F65BD">
        <w:rPr>
          <w:rFonts w:hAnsi="仿宋_GB2312" w:cs="仿宋_GB2312" w:hint="eastAsia"/>
        </w:rPr>
        <w:t>企业应当承担的社会责任</w:t>
      </w:r>
      <w:r>
        <w:rPr>
          <w:rFonts w:hint="eastAsia"/>
        </w:rPr>
        <w:t>。</w:t>
      </w:r>
    </w:p>
    <w:p w:rsidR="00480C06" w:rsidRDefault="00B306C2">
      <w:pPr>
        <w:ind w:firstLine="482"/>
      </w:pPr>
      <w:r>
        <w:rPr>
          <w:rFonts w:hint="eastAsia"/>
          <w:b/>
        </w:rPr>
        <w:t>解决方案</w:t>
      </w:r>
    </w:p>
    <w:p w:rsidR="00480C06" w:rsidRDefault="00B306C2">
      <w:pPr>
        <w:ind w:firstLine="480"/>
        <w:rPr>
          <w:rFonts w:hAnsi="仿宋" w:cs="仿宋"/>
        </w:rPr>
      </w:pPr>
      <w:r>
        <w:rPr>
          <w:rFonts w:hAnsi="仿宋" w:cs="仿宋" w:hint="eastAsia"/>
        </w:rPr>
        <w:t>太原中色十二冶房地产开发有限公司积极</w:t>
      </w:r>
      <w:proofErr w:type="gramStart"/>
      <w:r>
        <w:rPr>
          <w:rFonts w:hAnsi="仿宋" w:cs="仿宋" w:hint="eastAsia"/>
        </w:rPr>
        <w:t>响应围家节能</w:t>
      </w:r>
      <w:proofErr w:type="gramEnd"/>
      <w:r>
        <w:rPr>
          <w:rFonts w:hAnsi="仿宋" w:cs="仿宋" w:hint="eastAsia"/>
        </w:rPr>
        <w:t>减排、绿色发展的新形势、新要求，在太原市“棕榈佳园”</w:t>
      </w:r>
      <w:r w:rsidR="000F65BD">
        <w:rPr>
          <w:rFonts w:hAnsi="仿宋" w:cs="仿宋" w:hint="eastAsia"/>
        </w:rPr>
        <w:t>小区</w:t>
      </w:r>
      <w:r>
        <w:rPr>
          <w:rFonts w:hAnsi="仿宋" w:cs="仿宋" w:hint="eastAsia"/>
        </w:rPr>
        <w:t>项目开发建设上，率先采用光伏发电技术、太阳能供应热水技术、生活废水处理再利用技术、公共照明人体感应技术等多项节能降耗技术，取得了显著的经济效益和社会效益。</w:t>
      </w:r>
    </w:p>
    <w:p w:rsidR="00480C06" w:rsidRDefault="00B306C2">
      <w:pPr>
        <w:widowControl/>
        <w:ind w:firstLine="482"/>
        <w:jc w:val="left"/>
        <w:rPr>
          <w:b/>
        </w:rPr>
      </w:pPr>
      <w:r>
        <w:rPr>
          <w:rFonts w:hint="eastAsia"/>
          <w:b/>
        </w:rPr>
        <w:t>一、光伏发电技术</w:t>
      </w:r>
    </w:p>
    <w:p w:rsidR="00480C06" w:rsidRDefault="000F65BD" w:rsidP="000F65BD">
      <w:pPr>
        <w:widowControl/>
        <w:ind w:firstLine="480"/>
        <w:jc w:val="left"/>
      </w:pPr>
      <w:r>
        <w:rPr>
          <w:rFonts w:hAnsi="仿宋" w:cs="仿宋" w:hint="eastAsia"/>
        </w:rPr>
        <w:t>“棕榈佳园”</w:t>
      </w:r>
      <w:r w:rsidR="00B306C2">
        <w:rPr>
          <w:rFonts w:hint="eastAsia"/>
        </w:rPr>
        <w:t>小区楼顶</w:t>
      </w:r>
      <w:r>
        <w:rPr>
          <w:rFonts w:hint="eastAsia"/>
        </w:rPr>
        <w:t>安装的</w:t>
      </w:r>
      <w:r w:rsidR="00B306C2">
        <w:rPr>
          <w:rFonts w:hint="eastAsia"/>
        </w:rPr>
        <w:t>彩钢瓦屋面光伏发电系统，采用</w:t>
      </w:r>
      <w:r w:rsidR="00B306C2">
        <w:rPr>
          <w:rFonts w:hint="eastAsia"/>
        </w:rPr>
        <w:t>205Wp</w:t>
      </w:r>
      <w:r w:rsidR="00B306C2">
        <w:rPr>
          <w:rFonts w:hint="eastAsia"/>
        </w:rPr>
        <w:t>太阳能电池组件</w:t>
      </w:r>
      <w:r w:rsidR="00B306C2">
        <w:rPr>
          <w:rFonts w:hint="eastAsia"/>
        </w:rPr>
        <w:t>256</w:t>
      </w:r>
      <w:r w:rsidR="00B306C2">
        <w:rPr>
          <w:rFonts w:hint="eastAsia"/>
        </w:rPr>
        <w:t>块，光伏电站规模为</w:t>
      </w:r>
      <w:r w:rsidR="00B306C2">
        <w:rPr>
          <w:rFonts w:hint="eastAsia"/>
        </w:rPr>
        <w:t>52.48kWp</w:t>
      </w:r>
      <w:r w:rsidR="00B306C2">
        <w:rPr>
          <w:rFonts w:hint="eastAsia"/>
        </w:rPr>
        <w:t>（千瓦），</w:t>
      </w:r>
      <w:r>
        <w:rPr>
          <w:rFonts w:hint="eastAsia"/>
        </w:rPr>
        <w:t>通过</w:t>
      </w:r>
      <w:r w:rsidR="00B306C2">
        <w:rPr>
          <w:rFonts w:hint="eastAsia"/>
        </w:rPr>
        <w:t>并网发电的模式，逆变器输出</w:t>
      </w:r>
      <w:r w:rsidR="00B306C2">
        <w:rPr>
          <w:rFonts w:hint="eastAsia"/>
        </w:rPr>
        <w:t>380V</w:t>
      </w:r>
      <w:r w:rsidR="00B306C2">
        <w:rPr>
          <w:rFonts w:hint="eastAsia"/>
        </w:rPr>
        <w:t>交流电，将光伏所发电能并入</w:t>
      </w:r>
      <w:r w:rsidR="00B306C2">
        <w:rPr>
          <w:rFonts w:hint="eastAsia"/>
        </w:rPr>
        <w:t>0.4KV</w:t>
      </w:r>
      <w:r w:rsidR="00B306C2">
        <w:rPr>
          <w:rFonts w:hint="eastAsia"/>
        </w:rPr>
        <w:t>低压电网，作为小区辅助电源，为内部负荷提供清洁电力。该系统日均发电量约为</w:t>
      </w:r>
      <w:r w:rsidR="00B306C2">
        <w:rPr>
          <w:rFonts w:hint="eastAsia"/>
        </w:rPr>
        <w:t>178.4KWh</w:t>
      </w:r>
      <w:r w:rsidR="00B306C2">
        <w:rPr>
          <w:rFonts w:hint="eastAsia"/>
        </w:rPr>
        <w:t>（千瓦时）。</w:t>
      </w:r>
      <w:r>
        <w:rPr>
          <w:rFonts w:hAnsi="仿宋_GB2312" w:cs="仿宋_GB2312" w:hint="eastAsia"/>
        </w:rPr>
        <w:t>十二冶房地产公司投用的光伏发电系统，总投资</w:t>
      </w:r>
      <w:r>
        <w:rPr>
          <w:rFonts w:hAnsi="仿宋_GB2312" w:cs="仿宋_GB2312" w:hint="eastAsia"/>
        </w:rPr>
        <w:t>100</w:t>
      </w:r>
      <w:r>
        <w:rPr>
          <w:rFonts w:hAnsi="仿宋_GB2312" w:cs="仿宋_GB2312" w:hint="eastAsia"/>
        </w:rPr>
        <w:t>余万元，年发电量可达</w:t>
      </w:r>
      <w:r>
        <w:rPr>
          <w:rFonts w:hAnsi="仿宋_GB2312" w:cs="仿宋_GB2312" w:hint="eastAsia"/>
        </w:rPr>
        <w:t>6</w:t>
      </w:r>
      <w:r>
        <w:rPr>
          <w:rFonts w:hAnsi="仿宋_GB2312" w:cs="仿宋_GB2312" w:hint="eastAsia"/>
        </w:rPr>
        <w:t>万千瓦时，使用寿命预期可达</w:t>
      </w:r>
      <w:r>
        <w:rPr>
          <w:rFonts w:hAnsi="仿宋_GB2312" w:cs="仿宋_GB2312" w:hint="eastAsia"/>
        </w:rPr>
        <w:t>25</w:t>
      </w:r>
      <w:r>
        <w:rPr>
          <w:rFonts w:hAnsi="仿宋_GB2312" w:cs="仿宋_GB2312" w:hint="eastAsia"/>
        </w:rPr>
        <w:t>年。</w:t>
      </w:r>
      <w:r w:rsidR="00B306C2">
        <w:rPr>
          <w:rFonts w:hint="eastAsia"/>
        </w:rPr>
        <w:t xml:space="preserve"> </w:t>
      </w:r>
    </w:p>
    <w:p w:rsidR="00480C06" w:rsidRDefault="00B306C2">
      <w:pPr>
        <w:widowControl/>
        <w:ind w:firstLine="482"/>
        <w:jc w:val="left"/>
        <w:rPr>
          <w:b/>
        </w:rPr>
      </w:pPr>
      <w:r>
        <w:rPr>
          <w:rFonts w:hint="eastAsia"/>
          <w:b/>
        </w:rPr>
        <w:t>二、太阳能供应热水技术</w:t>
      </w:r>
    </w:p>
    <w:p w:rsidR="00480C06" w:rsidRDefault="000F65BD">
      <w:pPr>
        <w:widowControl/>
        <w:ind w:firstLine="480"/>
        <w:jc w:val="left"/>
      </w:pPr>
      <w:r>
        <w:rPr>
          <w:rFonts w:hint="eastAsia"/>
        </w:rPr>
        <w:t>十二冶房地产公司</w:t>
      </w:r>
      <w:r w:rsidR="00B306C2">
        <w:rPr>
          <w:rFonts w:hint="eastAsia"/>
        </w:rPr>
        <w:t>与国内光热系统的龙头企业</w:t>
      </w:r>
      <w:r>
        <w:rPr>
          <w:rFonts w:hint="eastAsia"/>
        </w:rPr>
        <w:t>——</w:t>
      </w:r>
      <w:r w:rsidR="00B306C2">
        <w:rPr>
          <w:rFonts w:hint="eastAsia"/>
        </w:rPr>
        <w:t>山东皇明集团合作，解决了项目“全天候</w:t>
      </w:r>
      <w:r w:rsidR="00B306C2">
        <w:rPr>
          <w:rFonts w:hint="eastAsia"/>
        </w:rPr>
        <w:t xml:space="preserve">24 </w:t>
      </w:r>
      <w:r w:rsidR="00B306C2">
        <w:rPr>
          <w:rFonts w:hint="eastAsia"/>
        </w:rPr>
        <w:t>小时提供生活热水系统”。整个系统分成三个部分组成：太阳能加热循环部分、辅助加热部分、用热水循环控制部分。太阳能热加热循环系统采用“定温不定量”的设计原理，最大化利用太阳能，太阳能热水箱进水要先</w:t>
      </w:r>
      <w:r w:rsidR="00B306C2">
        <w:rPr>
          <w:rFonts w:hint="eastAsia"/>
        </w:rPr>
        <w:lastRenderedPageBreak/>
        <w:t>经太阳能集热管，再由太阳能热水箱至用水管网，</w:t>
      </w:r>
      <w:r>
        <w:rPr>
          <w:rFonts w:hint="eastAsia"/>
        </w:rPr>
        <w:t>通过水位控制，实现</w:t>
      </w:r>
      <w:r w:rsidR="00B306C2">
        <w:rPr>
          <w:rFonts w:hint="eastAsia"/>
        </w:rPr>
        <w:t>太阳能的热能充分利用。</w:t>
      </w:r>
    </w:p>
    <w:p w:rsidR="00480C06" w:rsidRDefault="00B306C2">
      <w:pPr>
        <w:widowControl/>
        <w:ind w:firstLine="482"/>
        <w:jc w:val="left"/>
        <w:rPr>
          <w:b/>
        </w:rPr>
      </w:pPr>
      <w:r>
        <w:rPr>
          <w:rFonts w:hint="eastAsia"/>
          <w:b/>
        </w:rPr>
        <w:t>三、生活废水处理再利用技术</w:t>
      </w:r>
    </w:p>
    <w:p w:rsidR="00480C06" w:rsidRDefault="00B306C2">
      <w:pPr>
        <w:widowControl/>
        <w:ind w:firstLine="480"/>
        <w:jc w:val="left"/>
      </w:pPr>
      <w:r>
        <w:rPr>
          <w:rFonts w:hint="eastAsia"/>
        </w:rPr>
        <w:t>污水进入调节池，调节池上设置人工提篮格栅，格栅处截留污水中颗粒直径大于</w:t>
      </w:r>
      <w:r>
        <w:rPr>
          <w:rFonts w:hint="eastAsia"/>
        </w:rPr>
        <w:t>3mm</w:t>
      </w:r>
      <w:r>
        <w:rPr>
          <w:rFonts w:hint="eastAsia"/>
        </w:rPr>
        <w:t>的污染物。经过处理的污水，达</w:t>
      </w:r>
      <w:r w:rsidR="000F65BD">
        <w:rPr>
          <w:rFonts w:hint="eastAsia"/>
        </w:rPr>
        <w:t>到</w:t>
      </w:r>
      <w:r>
        <w:rPr>
          <w:rFonts w:hint="eastAsia"/>
        </w:rPr>
        <w:t>中水标准，通过回用泵组接入中水回用管网，用于绿化</w:t>
      </w:r>
      <w:r w:rsidR="000F65BD">
        <w:rPr>
          <w:rFonts w:hint="eastAsia"/>
        </w:rPr>
        <w:t>和</w:t>
      </w:r>
      <w:r>
        <w:rPr>
          <w:rFonts w:hint="eastAsia"/>
        </w:rPr>
        <w:t>消防用水。</w:t>
      </w:r>
    </w:p>
    <w:p w:rsidR="00480C06" w:rsidRDefault="00B306C2">
      <w:pPr>
        <w:widowControl/>
        <w:ind w:firstLine="480"/>
        <w:jc w:val="left"/>
      </w:pPr>
      <w:r>
        <w:rPr>
          <w:rFonts w:hint="eastAsia"/>
        </w:rPr>
        <w:t>该技术具有投资小、占地面积小、污水资源化、净化效果好、操作简便、使用寿命长等特点。</w:t>
      </w:r>
    </w:p>
    <w:p w:rsidR="00480C06" w:rsidRDefault="00B306C2">
      <w:pPr>
        <w:widowControl/>
        <w:ind w:firstLine="482"/>
        <w:jc w:val="left"/>
        <w:rPr>
          <w:b/>
        </w:rPr>
      </w:pPr>
      <w:r>
        <w:rPr>
          <w:rFonts w:hint="eastAsia"/>
          <w:b/>
        </w:rPr>
        <w:t>四、公共照明人体感应技术</w:t>
      </w:r>
    </w:p>
    <w:p w:rsidR="00480C06" w:rsidRDefault="00B306C2">
      <w:pPr>
        <w:widowControl/>
        <w:ind w:firstLine="480"/>
        <w:jc w:val="left"/>
      </w:pPr>
      <w:r>
        <w:rPr>
          <w:rFonts w:hint="eastAsia"/>
        </w:rPr>
        <w:t>在公共照明设备部分安装人体感应灯，推动生活智能化。人体感应灯是一款利用红外线、热释电原理感应人体活动信息的新技术</w:t>
      </w:r>
      <w:r w:rsidR="000F65BD">
        <w:rPr>
          <w:rFonts w:hint="eastAsia"/>
        </w:rPr>
        <w:t>产品</w:t>
      </w:r>
      <w:r>
        <w:rPr>
          <w:rFonts w:hint="eastAsia"/>
        </w:rPr>
        <w:t>，专门用来检测和感应人体活动信息。当人或有温度的物体进入模块感应范围内时，感应模块就会输出一个高电平脉冲信号、或高电平延时信号，输出的感应脉冲或延时信号可以直接驱动</w:t>
      </w:r>
      <w:r>
        <w:rPr>
          <w:rFonts w:hint="eastAsia"/>
        </w:rPr>
        <w:t>LED</w:t>
      </w:r>
      <w:r>
        <w:rPr>
          <w:rFonts w:hint="eastAsia"/>
        </w:rPr>
        <w:t>灯指示灯、</w:t>
      </w:r>
      <w:r>
        <w:rPr>
          <w:rFonts w:hint="eastAsia"/>
        </w:rPr>
        <w:t>LED</w:t>
      </w:r>
      <w:r>
        <w:rPr>
          <w:rFonts w:hint="eastAsia"/>
        </w:rPr>
        <w:t>照明灯。</w:t>
      </w:r>
      <w:bookmarkStart w:id="0" w:name="_GoBack"/>
      <w:bookmarkEnd w:id="0"/>
      <w:r>
        <w:rPr>
          <w:rFonts w:hint="eastAsia"/>
        </w:rPr>
        <w:t>在感应到人体之后，</w:t>
      </w:r>
      <w:r>
        <w:rPr>
          <w:rFonts w:hint="eastAsia"/>
        </w:rPr>
        <w:t>LED</w:t>
      </w:r>
      <w:r>
        <w:rPr>
          <w:rFonts w:hint="eastAsia"/>
        </w:rPr>
        <w:t>灯就会自动照明，不用再拍手、不用再跺脚、不用再喊叫，实现人来灯亮、人走后自动延时熄灭。</w:t>
      </w:r>
    </w:p>
    <w:p w:rsidR="00480C06" w:rsidRDefault="00B306C2">
      <w:pPr>
        <w:ind w:firstLine="482"/>
        <w:rPr>
          <w:rFonts w:hAnsi="仿宋_GB2312" w:cs="仿宋_GB2312"/>
          <w:b/>
        </w:rPr>
      </w:pPr>
      <w:r>
        <w:rPr>
          <w:rFonts w:hint="eastAsia"/>
          <w:b/>
        </w:rPr>
        <w:t>成效</w:t>
      </w:r>
    </w:p>
    <w:p w:rsidR="00480C06" w:rsidRDefault="00B306C2">
      <w:pPr>
        <w:widowControl/>
        <w:ind w:firstLine="482"/>
        <w:jc w:val="left"/>
        <w:rPr>
          <w:rFonts w:ascii="仿宋_GB2312" w:eastAsia="仿宋_GB2312" w:hAnsi="仿宋_GB2312" w:cs="仿宋_GB2312"/>
          <w:sz w:val="32"/>
          <w:szCs w:val="32"/>
        </w:rPr>
      </w:pPr>
      <w:r>
        <w:rPr>
          <w:rFonts w:hAnsi="仿宋_GB2312" w:cs="仿宋_GB2312" w:hint="eastAsia"/>
          <w:b/>
        </w:rPr>
        <w:t>一、符合国家节能减</w:t>
      </w:r>
      <w:proofErr w:type="gramStart"/>
      <w:r>
        <w:rPr>
          <w:rFonts w:hAnsi="仿宋_GB2312" w:cs="仿宋_GB2312" w:hint="eastAsia"/>
          <w:b/>
        </w:rPr>
        <w:t>排政策</w:t>
      </w:r>
      <w:proofErr w:type="gramEnd"/>
      <w:r>
        <w:rPr>
          <w:rFonts w:hAnsi="仿宋_GB2312" w:cs="仿宋_GB2312" w:hint="eastAsia"/>
          <w:b/>
        </w:rPr>
        <w:t>方向。</w:t>
      </w:r>
      <w:r w:rsidR="000F65BD">
        <w:rPr>
          <w:rFonts w:hint="eastAsia"/>
        </w:rPr>
        <w:t>与建筑结合的并网发电系统，由于不占用新的土地，节省了大量的土地资源，同时发电后直接供给建筑内部负荷，就近消耗，避免了远距离供电带来的电力损耗，其社会综合效益非常高。</w:t>
      </w:r>
      <w:r>
        <w:rPr>
          <w:rFonts w:hAnsi="仿宋_GB2312" w:cs="仿宋_GB2312" w:hint="eastAsia"/>
        </w:rPr>
        <w:t>采用光伏发电后</w:t>
      </w:r>
      <w:r w:rsidR="000F65BD">
        <w:rPr>
          <w:rFonts w:hAnsi="仿宋_GB2312" w:cs="仿宋_GB2312" w:hint="eastAsia"/>
        </w:rPr>
        <w:t>，</w:t>
      </w:r>
      <w:r w:rsidR="000F65BD">
        <w:rPr>
          <w:rFonts w:hAnsi="仿宋" w:cs="仿宋" w:hint="eastAsia"/>
        </w:rPr>
        <w:t>“棕榈佳园”</w:t>
      </w:r>
      <w:r w:rsidR="000F65BD">
        <w:rPr>
          <w:rFonts w:hint="eastAsia"/>
        </w:rPr>
        <w:t>小区</w:t>
      </w:r>
      <w:r>
        <w:rPr>
          <w:rFonts w:hAnsi="仿宋_GB2312" w:cs="仿宋_GB2312" w:hint="eastAsia"/>
        </w:rPr>
        <w:t>每年可节约标准煤</w:t>
      </w:r>
      <w:r>
        <w:rPr>
          <w:rFonts w:hAnsi="仿宋_GB2312" w:cs="仿宋_GB2312" w:hint="eastAsia"/>
        </w:rPr>
        <w:t>632.52</w:t>
      </w:r>
      <w:r>
        <w:rPr>
          <w:rFonts w:hAnsi="仿宋_GB2312" w:cs="仿宋_GB2312" w:hint="eastAsia"/>
        </w:rPr>
        <w:t>吨、减少</w:t>
      </w:r>
      <w:r>
        <w:rPr>
          <w:rFonts w:hAnsi="仿宋_GB2312" w:cs="仿宋_GB2312" w:hint="eastAsia"/>
        </w:rPr>
        <w:t>CO</w:t>
      </w:r>
      <w:r>
        <w:rPr>
          <w:rFonts w:hAnsi="仿宋_GB2312" w:cs="仿宋_GB2312" w:hint="eastAsia"/>
          <w:vertAlign w:val="subscript"/>
        </w:rPr>
        <w:t>2</w:t>
      </w:r>
      <w:r>
        <w:rPr>
          <w:rFonts w:hAnsi="仿宋_GB2312" w:cs="仿宋_GB2312" w:hint="eastAsia"/>
        </w:rPr>
        <w:t>排放</w:t>
      </w:r>
      <w:r>
        <w:rPr>
          <w:rFonts w:hAnsi="仿宋_GB2312" w:cs="仿宋_GB2312" w:hint="eastAsia"/>
        </w:rPr>
        <w:t>1581.3</w:t>
      </w:r>
      <w:r>
        <w:rPr>
          <w:rFonts w:hAnsi="仿宋_GB2312" w:cs="仿宋_GB2312" w:hint="eastAsia"/>
        </w:rPr>
        <w:t>吨、减少</w:t>
      </w:r>
      <w:r>
        <w:rPr>
          <w:rFonts w:hAnsi="仿宋_GB2312" w:cs="仿宋_GB2312" w:hint="eastAsia"/>
        </w:rPr>
        <w:t>SO</w:t>
      </w:r>
      <w:r>
        <w:rPr>
          <w:rFonts w:hAnsi="仿宋_GB2312" w:cs="仿宋_GB2312" w:hint="eastAsia"/>
          <w:vertAlign w:val="subscript"/>
        </w:rPr>
        <w:t>2</w:t>
      </w:r>
      <w:r>
        <w:rPr>
          <w:rFonts w:hAnsi="仿宋_GB2312" w:cs="仿宋_GB2312" w:hint="eastAsia"/>
        </w:rPr>
        <w:t>排放</w:t>
      </w:r>
      <w:r>
        <w:rPr>
          <w:rFonts w:hAnsi="仿宋_GB2312" w:cs="仿宋_GB2312" w:hint="eastAsia"/>
        </w:rPr>
        <w:t>15.82</w:t>
      </w:r>
      <w:r>
        <w:rPr>
          <w:rFonts w:hAnsi="仿宋_GB2312" w:cs="仿宋_GB2312" w:hint="eastAsia"/>
        </w:rPr>
        <w:t>吨、减少粉尘排放</w:t>
      </w:r>
      <w:r>
        <w:rPr>
          <w:rFonts w:hAnsi="仿宋_GB2312" w:cs="仿宋_GB2312" w:hint="eastAsia"/>
        </w:rPr>
        <w:t>2.29</w:t>
      </w:r>
      <w:r>
        <w:rPr>
          <w:rFonts w:hAnsi="仿宋_GB2312" w:cs="仿宋_GB2312" w:hint="eastAsia"/>
        </w:rPr>
        <w:t>吨。</w:t>
      </w:r>
    </w:p>
    <w:p w:rsidR="00480C06" w:rsidRDefault="00B306C2">
      <w:pPr>
        <w:widowControl/>
        <w:ind w:firstLine="480"/>
        <w:jc w:val="left"/>
      </w:pPr>
      <w:r>
        <w:rPr>
          <w:rFonts w:hint="eastAsia"/>
        </w:rPr>
        <w:t>二、</w:t>
      </w:r>
      <w:r>
        <w:rPr>
          <w:rFonts w:hint="eastAsia"/>
          <w:b/>
        </w:rPr>
        <w:t>降低用电运行成本。</w:t>
      </w:r>
      <w:r>
        <w:rPr>
          <w:rFonts w:hint="eastAsia"/>
        </w:rPr>
        <w:t>按照目前国家</w:t>
      </w:r>
      <w:proofErr w:type="gramStart"/>
      <w:r>
        <w:rPr>
          <w:rFonts w:hint="eastAsia"/>
        </w:rPr>
        <w:t>发改委相关</w:t>
      </w:r>
      <w:proofErr w:type="gramEnd"/>
      <w:r>
        <w:rPr>
          <w:rFonts w:hint="eastAsia"/>
        </w:rPr>
        <w:t>规定，一般工商业电价是</w:t>
      </w:r>
      <w:r>
        <w:rPr>
          <w:rFonts w:hint="eastAsia"/>
        </w:rPr>
        <w:t>0.7688</w:t>
      </w:r>
      <w:r>
        <w:rPr>
          <w:rFonts w:hint="eastAsia"/>
        </w:rPr>
        <w:t>元</w:t>
      </w:r>
      <w:r>
        <w:rPr>
          <w:rFonts w:hint="eastAsia"/>
        </w:rPr>
        <w:t>/</w:t>
      </w:r>
      <w:r>
        <w:rPr>
          <w:rFonts w:hint="eastAsia"/>
        </w:rPr>
        <w:t>千瓦时，对于分布式光伏发电按照全电量补贴的政策，电价补贴标准为</w:t>
      </w:r>
      <w:r>
        <w:rPr>
          <w:rFonts w:hint="eastAsia"/>
        </w:rPr>
        <w:t>0.42</w:t>
      </w:r>
      <w:r>
        <w:rPr>
          <w:rFonts w:hint="eastAsia"/>
        </w:rPr>
        <w:t>元</w:t>
      </w:r>
      <w:r>
        <w:rPr>
          <w:rFonts w:hint="eastAsia"/>
        </w:rPr>
        <w:t>/</w:t>
      </w:r>
      <w:r>
        <w:rPr>
          <w:rFonts w:hint="eastAsia"/>
        </w:rPr>
        <w:t>千瓦时（含税）。这意味着企业每年可节省近</w:t>
      </w:r>
      <w:r>
        <w:rPr>
          <w:rFonts w:hint="eastAsia"/>
        </w:rPr>
        <w:t>5</w:t>
      </w:r>
      <w:r>
        <w:rPr>
          <w:rFonts w:hint="eastAsia"/>
        </w:rPr>
        <w:t>万元的商业用电，同时还可获得近</w:t>
      </w:r>
      <w:r>
        <w:rPr>
          <w:rFonts w:hint="eastAsia"/>
        </w:rPr>
        <w:t>3</w:t>
      </w:r>
      <w:r>
        <w:rPr>
          <w:rFonts w:hint="eastAsia"/>
        </w:rPr>
        <w:t>万元的补贴款。目前整套系统可供企业办公楼内所有警示设施，部分会议系统等日常用电。</w:t>
      </w:r>
    </w:p>
    <w:p w:rsidR="00480C06" w:rsidRDefault="000F65BD">
      <w:pPr>
        <w:ind w:firstLine="482"/>
      </w:pPr>
      <w:r>
        <w:rPr>
          <w:rFonts w:hint="eastAsia"/>
          <w:b/>
        </w:rPr>
        <w:t>三、扩大</w:t>
      </w:r>
      <w:r w:rsidR="00B306C2">
        <w:rPr>
          <w:rFonts w:hint="eastAsia"/>
          <w:b/>
        </w:rPr>
        <w:t>品牌效应。</w:t>
      </w:r>
      <w:r w:rsidR="00B306C2">
        <w:rPr>
          <w:rFonts w:hint="eastAsia"/>
        </w:rPr>
        <w:t>作为山西省首家利用光伏发电、实现自发自用电的企业，十二冶屋顶光伏发电项目的投用得到了山西日报、山西电视台、山西晚报等多家媒体的高度关注，纷纷在第一时间进行采访报道，利用媒体宣传的力量将这一新</w:t>
      </w:r>
      <w:r w:rsidR="00B306C2">
        <w:rPr>
          <w:rFonts w:hint="eastAsia"/>
        </w:rPr>
        <w:lastRenderedPageBreak/>
        <w:t>型清洁环保能源的使用经验在山西省进行推广，同时也得到了太原市政府以及省、市节能管理中心和供电部门的高度赞扬和评价，在不断提升企业知名度的同时，还影响和带动山西省绿色节能建筑的发展。</w:t>
      </w:r>
    </w:p>
    <w:p w:rsidR="00480C06" w:rsidRDefault="00B306C2">
      <w:pPr>
        <w:ind w:firstLine="482"/>
        <w:rPr>
          <w:b/>
        </w:rPr>
      </w:pPr>
      <w:r>
        <w:rPr>
          <w:rFonts w:hint="eastAsia"/>
          <w:b/>
        </w:rPr>
        <w:t>展望</w:t>
      </w:r>
    </w:p>
    <w:p w:rsidR="00480C06" w:rsidRDefault="00B306C2">
      <w:pPr>
        <w:ind w:firstLine="480"/>
      </w:pPr>
      <w:r>
        <w:t>201</w:t>
      </w:r>
      <w:r>
        <w:rPr>
          <w:rFonts w:hint="eastAsia"/>
        </w:rPr>
        <w:t>6</w:t>
      </w:r>
      <w:r>
        <w:rPr>
          <w:rFonts w:hint="eastAsia"/>
        </w:rPr>
        <w:t>年在国家“创新、协调、绿色、开放、共享”的理念指导下，绿色环保依旧是国家重点关注的话题，我们将认真总结在新技术应用方面的经验，积极了解国家政策，结合单位的实际情况，在现有新技术推广应用的基础上，在新开发的棕榈河湾项目和棕榈佳园二期项目中进一步运用新的节能环保技术，引领绿色节能建筑的发展，为社会提供优质的节能环保建筑。</w:t>
      </w:r>
    </w:p>
    <w:p w:rsidR="00480C06" w:rsidRDefault="00B306C2">
      <w:pPr>
        <w:ind w:firstLine="480"/>
        <w:jc w:val="right"/>
      </w:pPr>
      <w:r>
        <w:rPr>
          <w:rFonts w:hint="eastAsia"/>
        </w:rPr>
        <w:t>（撰稿人：赵玮玮）</w:t>
      </w:r>
    </w:p>
    <w:p w:rsidR="00480C06" w:rsidRDefault="00480C06" w:rsidP="00480C06">
      <w:pPr>
        <w:ind w:firstLine="480"/>
      </w:pPr>
    </w:p>
    <w:sectPr w:rsidR="00480C06" w:rsidSect="00480C0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libri Light">
    <w:altName w:val="Calibri"/>
    <w:charset w:val="00"/>
    <w:family w:val="auto"/>
    <w:pitch w:val="default"/>
    <w:sig w:usb0="00000000" w:usb1="00000000" w:usb2="00000000" w:usb3="00000000" w:csb0="00000000" w:csb1="00000000"/>
  </w:font>
  <w:font w:name="仿宋">
    <w:charset w:val="86"/>
    <w:family w:val="modern"/>
    <w:pitch w:val="default"/>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6D6AC5"/>
    <w:multiLevelType w:val="multilevel"/>
    <w:tmpl w:val="176D6AC5"/>
    <w:lvl w:ilvl="0">
      <w:start w:val="1"/>
      <w:numFmt w:val="decimal"/>
      <w:pStyle w:val="a"/>
      <w:lvlText w:val="%1."/>
      <w:lvlJc w:val="left"/>
      <w:pPr>
        <w:ind w:left="420" w:hanging="42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0"/>
        <w:szCs w:val="0"/>
        <w:u w:val="none" w:color="000000"/>
        <w:shd w:val="clear" w:color="000000" w:fill="000000"/>
        <w:vertAlign w:val="baseline"/>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5E842BB8"/>
    <w:multiLevelType w:val="multilevel"/>
    <w:tmpl w:val="5E842BB8"/>
    <w:lvl w:ilvl="0">
      <w:start w:val="1"/>
      <w:numFmt w:val="decimal"/>
      <w:pStyle w:val="1"/>
      <w:lvlText w:val="%1."/>
      <w:lvlJc w:val="left"/>
      <w:pPr>
        <w:ind w:left="786"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4E3C752A"/>
    <w:rsid w:val="000F65BD"/>
    <w:rsid w:val="002B466F"/>
    <w:rsid w:val="003332DC"/>
    <w:rsid w:val="00480C06"/>
    <w:rsid w:val="005D6BD8"/>
    <w:rsid w:val="007446E1"/>
    <w:rsid w:val="00B306C2"/>
    <w:rsid w:val="3D4E7D52"/>
    <w:rsid w:val="4E3C75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0">
    <w:name w:val="Normal"/>
    <w:qFormat/>
    <w:rsid w:val="00480C06"/>
    <w:pPr>
      <w:widowControl w:val="0"/>
      <w:spacing w:line="360" w:lineRule="auto"/>
      <w:ind w:firstLineChars="200" w:firstLine="200"/>
      <w:jc w:val="both"/>
    </w:pPr>
    <w:rPr>
      <w:kern w:val="2"/>
      <w:sz w:val="24"/>
      <w:szCs w:val="22"/>
    </w:rPr>
  </w:style>
  <w:style w:type="paragraph" w:styleId="2">
    <w:name w:val="heading 2"/>
    <w:basedOn w:val="a0"/>
    <w:next w:val="a0"/>
    <w:unhideWhenUsed/>
    <w:qFormat/>
    <w:rsid w:val="00480C06"/>
    <w:pPr>
      <w:keepNext/>
      <w:keepLines/>
      <w:spacing w:before="260" w:after="260" w:line="416" w:lineRule="auto"/>
      <w:ind w:firstLineChars="0" w:firstLine="0"/>
      <w:outlineLvl w:val="1"/>
    </w:pPr>
    <w:rPr>
      <w:rFonts w:asciiTheme="majorHAnsi" w:eastAsiaTheme="majorEastAsia" w:hAnsiTheme="majorHAnsi" w:cstheme="majorBidi"/>
      <w:b/>
      <w:bCs/>
      <w:sz w:val="30"/>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
    <w:name w:val="样式1"/>
    <w:basedOn w:val="a"/>
    <w:qFormat/>
    <w:rsid w:val="00480C06"/>
    <w:pPr>
      <w:numPr>
        <w:numId w:val="1"/>
      </w:numPr>
      <w:ind w:left="644"/>
    </w:pPr>
  </w:style>
  <w:style w:type="paragraph" w:customStyle="1" w:styleId="a">
    <w:name w:val="小标题"/>
    <w:basedOn w:val="2"/>
    <w:qFormat/>
    <w:rsid w:val="00480C06"/>
    <w:pPr>
      <w:numPr>
        <w:numId w:val="2"/>
      </w:numPr>
      <w:ind w:firstLine="48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3</Pages>
  <Words>281</Words>
  <Characters>1602</Characters>
  <Application>Microsoft Office Word</Application>
  <DocSecurity>0</DocSecurity>
  <Lines>13</Lines>
  <Paragraphs>3</Paragraphs>
  <ScaleCrop>false</ScaleCrop>
  <Company/>
  <LinksUpToDate>false</LinksUpToDate>
  <CharactersWithSpaces>1880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chalco</cp:lastModifiedBy>
  <cp:revision>8</cp:revision>
  <dcterms:created xsi:type="dcterms:W3CDTF">2016-07-08T07:02:00Z</dcterms:created>
  <dcterms:modified xsi:type="dcterms:W3CDTF">2016-07-18T02:31:00Z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2052-10.1.0.5740</vt:lpwstr>
  </property>
</Properties>
</file>