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426E" w:rsidRPr="00137DA6" w:rsidRDefault="0036426E" w:rsidP="0036426E">
      <w:pPr>
        <w:spacing w:line="500" w:lineRule="exact"/>
        <w:ind w:firstLineChars="0" w:firstLine="0"/>
        <w:jc w:val="center"/>
        <w:rPr>
          <w:rFonts w:ascii="黑体" w:eastAsia="黑体" w:hAnsi="宋体"/>
          <w:bCs/>
          <w:szCs w:val="32"/>
          <w:lang/>
        </w:rPr>
      </w:pPr>
      <w:bookmarkStart w:id="0" w:name="_Toc419845729"/>
      <w:bookmarkStart w:id="1" w:name="_Toc449622258"/>
      <w:bookmarkStart w:id="2" w:name="_Toc455732350"/>
      <w:r w:rsidRPr="00137DA6">
        <w:rPr>
          <w:rFonts w:ascii="黑体" w:eastAsia="黑体" w:hAnsi="宋体" w:hint="eastAsia"/>
          <w:bCs/>
          <w:szCs w:val="32"/>
          <w:lang/>
        </w:rPr>
        <w:t>中铝国际：</w:t>
      </w:r>
      <w:bookmarkEnd w:id="0"/>
      <w:bookmarkEnd w:id="1"/>
      <w:bookmarkEnd w:id="2"/>
      <w:r w:rsidRPr="00137DA6">
        <w:rPr>
          <w:rFonts w:ascii="黑体" w:eastAsia="黑体" w:hAnsi="宋体" w:hint="eastAsia"/>
          <w:bCs/>
          <w:szCs w:val="32"/>
          <w:lang/>
        </w:rPr>
        <w:t>责任融入技术，情洒“一带一路”</w:t>
      </w:r>
    </w:p>
    <w:p w:rsidR="0036426E" w:rsidRPr="000A4D8C" w:rsidRDefault="0036426E" w:rsidP="0036426E">
      <w:pPr>
        <w:spacing w:line="500" w:lineRule="exact"/>
        <w:ind w:firstLine="480"/>
        <w:rPr>
          <w:rFonts w:ascii="仿宋_GB2312" w:hint="eastAsia"/>
          <w:bCs/>
        </w:rPr>
      </w:pPr>
    </w:p>
    <w:p w:rsidR="0036426E" w:rsidRPr="00E641C7" w:rsidRDefault="0036426E" w:rsidP="0036426E">
      <w:pPr>
        <w:spacing w:line="500" w:lineRule="exact"/>
        <w:ind w:firstLine="561"/>
        <w:rPr>
          <w:rFonts w:ascii="华文仿宋" w:eastAsia="华文仿宋" w:hAnsi="华文仿宋"/>
          <w:b/>
          <w:sz w:val="28"/>
        </w:rPr>
      </w:pPr>
      <w:r w:rsidRPr="00E641C7">
        <w:rPr>
          <w:rFonts w:ascii="华文仿宋" w:eastAsia="华文仿宋" w:hAnsi="华文仿宋" w:hint="eastAsia"/>
          <w:b/>
          <w:sz w:val="28"/>
        </w:rPr>
        <w:t>一、企业介绍</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中铝国际工程股份有限公司（以下简称中铝国际）是中国有色金属行业领先的技术、工程服务与设备提供商，能够为有色金属产业链各个阶段以及其他行业提供一站式全产业链综合解决方案，主要业务包括工程设计与咨询、工程及施工承包、装备制造及设备贸易。中铝国际拥有</w:t>
      </w:r>
      <w:r w:rsidRPr="00137DA6">
        <w:rPr>
          <w:rFonts w:ascii="仿宋_GB2312" w:hAnsi="微软雅黑"/>
          <w:color w:val="000000"/>
          <w:sz w:val="28"/>
          <w:szCs w:val="28"/>
        </w:rPr>
        <w:t>4</w:t>
      </w:r>
      <w:r w:rsidRPr="00137DA6">
        <w:rPr>
          <w:rFonts w:ascii="仿宋_GB2312" w:hAnsi="微软雅黑" w:hint="eastAsia"/>
          <w:color w:val="000000"/>
          <w:sz w:val="28"/>
          <w:szCs w:val="28"/>
        </w:rPr>
        <w:t>家甲级设计研究院、</w:t>
      </w:r>
      <w:r w:rsidRPr="00137DA6">
        <w:rPr>
          <w:rFonts w:ascii="仿宋_GB2312" w:hAnsi="微软雅黑"/>
          <w:color w:val="000000"/>
          <w:sz w:val="28"/>
          <w:szCs w:val="28"/>
        </w:rPr>
        <w:t>1</w:t>
      </w:r>
      <w:r w:rsidRPr="00137DA6">
        <w:rPr>
          <w:rFonts w:ascii="仿宋_GB2312" w:hAnsi="微软雅黑" w:hint="eastAsia"/>
          <w:color w:val="000000"/>
          <w:sz w:val="28"/>
          <w:szCs w:val="28"/>
        </w:rPr>
        <w:t>家勘察设计院和</w:t>
      </w:r>
      <w:r w:rsidRPr="00137DA6">
        <w:rPr>
          <w:rFonts w:ascii="仿宋_GB2312" w:hAnsi="微软雅黑"/>
          <w:color w:val="000000"/>
          <w:sz w:val="28"/>
          <w:szCs w:val="28"/>
        </w:rPr>
        <w:t>6</w:t>
      </w:r>
      <w:r w:rsidRPr="00137DA6">
        <w:rPr>
          <w:rFonts w:ascii="仿宋_GB2312" w:hAnsi="微软雅黑" w:hint="eastAsia"/>
          <w:color w:val="000000"/>
          <w:sz w:val="28"/>
          <w:szCs w:val="28"/>
        </w:rPr>
        <w:t>家建筑施工企业。</w:t>
      </w:r>
    </w:p>
    <w:p w:rsidR="0036426E" w:rsidRPr="00E641C7" w:rsidRDefault="0036426E" w:rsidP="0036426E">
      <w:pPr>
        <w:spacing w:line="500" w:lineRule="exact"/>
        <w:ind w:firstLine="561"/>
        <w:rPr>
          <w:rFonts w:ascii="华文仿宋" w:eastAsia="华文仿宋" w:hAnsi="华文仿宋"/>
          <w:b/>
          <w:sz w:val="28"/>
        </w:rPr>
      </w:pPr>
      <w:r w:rsidRPr="00E641C7">
        <w:rPr>
          <w:rFonts w:ascii="华文仿宋" w:eastAsia="华文仿宋" w:hAnsi="华文仿宋" w:hint="eastAsia"/>
          <w:b/>
          <w:sz w:val="28"/>
        </w:rPr>
        <w:t>二、背景</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当前，世界经济形势仍处在深度调整期，大宗商品价格下行压力加大。过去几年，中铝国际从事的国内传统有色金属行业出现增速回落、产能过剩、价格下行的“新常态”，</w:t>
      </w:r>
      <w:r>
        <w:rPr>
          <w:rFonts w:ascii="仿宋_GB2312" w:hAnsi="微软雅黑" w:hint="eastAsia"/>
          <w:color w:val="000000"/>
          <w:sz w:val="28"/>
          <w:szCs w:val="28"/>
        </w:rPr>
        <w:t>企业传统的优势</w:t>
      </w:r>
      <w:r w:rsidRPr="00137DA6">
        <w:rPr>
          <w:rFonts w:ascii="仿宋_GB2312" w:hAnsi="微软雅黑" w:hint="eastAsia"/>
          <w:color w:val="000000"/>
          <w:sz w:val="28"/>
          <w:szCs w:val="28"/>
        </w:rPr>
        <w:t>难有作为。但新常态下蕴藏着新机遇</w:t>
      </w:r>
      <w:r>
        <w:rPr>
          <w:rFonts w:ascii="仿宋_GB2312" w:hAnsi="微软雅黑" w:hint="eastAsia"/>
          <w:color w:val="000000"/>
          <w:sz w:val="28"/>
          <w:szCs w:val="28"/>
        </w:rPr>
        <w:t>，</w:t>
      </w:r>
      <w:r w:rsidRPr="00137DA6">
        <w:rPr>
          <w:rFonts w:ascii="仿宋_GB2312" w:hAnsi="微软雅黑" w:hint="eastAsia"/>
          <w:color w:val="000000"/>
          <w:sz w:val="28"/>
          <w:szCs w:val="28"/>
        </w:rPr>
        <w:t>国家“走出去”及“一带一路”战略为</w:t>
      </w:r>
      <w:r>
        <w:rPr>
          <w:rFonts w:ascii="仿宋_GB2312" w:hAnsi="微软雅黑" w:hint="eastAsia"/>
          <w:color w:val="000000"/>
          <w:sz w:val="28"/>
          <w:szCs w:val="28"/>
        </w:rPr>
        <w:t>中铝国际</w:t>
      </w:r>
      <w:r w:rsidRPr="00137DA6">
        <w:rPr>
          <w:rFonts w:ascii="仿宋_GB2312" w:hAnsi="微软雅黑" w:hint="eastAsia"/>
          <w:color w:val="000000"/>
          <w:sz w:val="28"/>
          <w:szCs w:val="28"/>
        </w:rPr>
        <w:t>搭上国家对外转移有色产能的列车、拓展海外市场提供了重大机遇。</w:t>
      </w:r>
    </w:p>
    <w:p w:rsidR="0036426E" w:rsidRPr="00E641C7" w:rsidRDefault="0036426E" w:rsidP="0036426E">
      <w:pPr>
        <w:spacing w:line="500" w:lineRule="exact"/>
        <w:ind w:firstLine="561"/>
        <w:rPr>
          <w:rFonts w:ascii="华文仿宋" w:eastAsia="华文仿宋" w:hAnsi="华文仿宋"/>
          <w:b/>
          <w:sz w:val="28"/>
        </w:rPr>
      </w:pPr>
      <w:r w:rsidRPr="00E641C7">
        <w:rPr>
          <w:rFonts w:ascii="华文仿宋" w:eastAsia="华文仿宋" w:hAnsi="华文仿宋" w:hint="eastAsia"/>
          <w:b/>
          <w:sz w:val="28"/>
        </w:rPr>
        <w:t>三、解决方案</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（一）通过技术输出，助推输入国产业升级</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中铝国际拥有有色金属行业的先进技术以及进行持续技术创新的强大能力</w:t>
      </w:r>
      <w:r>
        <w:rPr>
          <w:rFonts w:ascii="仿宋_GB2312" w:hAnsi="微软雅黑" w:hint="eastAsia"/>
          <w:color w:val="000000"/>
          <w:sz w:val="28"/>
          <w:szCs w:val="28"/>
        </w:rPr>
        <w:t>，</w:t>
      </w:r>
      <w:r w:rsidRPr="00137DA6">
        <w:rPr>
          <w:rFonts w:ascii="仿宋_GB2312" w:hAnsi="微软雅黑"/>
          <w:color w:val="000000"/>
          <w:sz w:val="28"/>
          <w:szCs w:val="28"/>
        </w:rPr>
        <w:t>在采矿、选矿、冶炼及金属材料加工</w:t>
      </w:r>
      <w:r w:rsidRPr="00137DA6">
        <w:rPr>
          <w:rFonts w:ascii="仿宋_GB2312" w:hAnsi="微软雅黑" w:hint="eastAsia"/>
          <w:color w:val="000000"/>
          <w:sz w:val="28"/>
          <w:szCs w:val="28"/>
        </w:rPr>
        <w:t>等</w:t>
      </w:r>
      <w:r w:rsidRPr="00137DA6">
        <w:rPr>
          <w:rFonts w:ascii="仿宋_GB2312" w:hAnsi="微软雅黑"/>
          <w:color w:val="000000"/>
          <w:sz w:val="28"/>
          <w:szCs w:val="28"/>
        </w:rPr>
        <w:t>方面开发出一系列专有技术，在多个行业</w:t>
      </w:r>
      <w:r w:rsidRPr="00137DA6">
        <w:rPr>
          <w:rFonts w:ascii="仿宋_GB2312" w:hAnsi="微软雅黑" w:hint="eastAsia"/>
          <w:color w:val="000000"/>
          <w:sz w:val="28"/>
          <w:szCs w:val="28"/>
        </w:rPr>
        <w:t>拥有</w:t>
      </w:r>
      <w:r w:rsidRPr="00137DA6">
        <w:rPr>
          <w:rFonts w:ascii="仿宋_GB2312" w:hAnsi="微软雅黑"/>
          <w:color w:val="000000"/>
          <w:sz w:val="28"/>
          <w:szCs w:val="28"/>
        </w:rPr>
        <w:t>近</w:t>
      </w:r>
      <w:r w:rsidRPr="00137DA6">
        <w:rPr>
          <w:rFonts w:ascii="仿宋_GB2312" w:hAnsi="微软雅黑"/>
          <w:color w:val="000000"/>
          <w:sz w:val="28"/>
          <w:szCs w:val="28"/>
        </w:rPr>
        <w:t>60</w:t>
      </w:r>
      <w:r w:rsidRPr="00137DA6">
        <w:rPr>
          <w:rFonts w:ascii="仿宋_GB2312" w:hAnsi="微软雅黑"/>
          <w:color w:val="000000"/>
          <w:sz w:val="28"/>
          <w:szCs w:val="28"/>
        </w:rPr>
        <w:t>项工程设计和咨询资质</w:t>
      </w:r>
      <w:r w:rsidRPr="00137DA6">
        <w:rPr>
          <w:rFonts w:ascii="仿宋_GB2312" w:hAnsi="微软雅黑" w:hint="eastAsia"/>
          <w:color w:val="000000"/>
          <w:sz w:val="28"/>
          <w:szCs w:val="28"/>
        </w:rPr>
        <w:t>。中铝国际依托现有的“国家级工程技术研究中心”和“博士后科研工作站”等技术平台，不断开发新技术，同时，积极与美铝、奥克兰大学轻金属研究中心、瑞士</w:t>
      </w:r>
      <w:r w:rsidRPr="00137DA6">
        <w:rPr>
          <w:rFonts w:ascii="仿宋_GB2312" w:hAnsi="微软雅黑" w:hint="eastAsia"/>
          <w:color w:val="000000"/>
          <w:sz w:val="28"/>
          <w:szCs w:val="28"/>
        </w:rPr>
        <w:t>R&amp;D carbon</w:t>
      </w:r>
      <w:r w:rsidRPr="00137DA6">
        <w:rPr>
          <w:rFonts w:ascii="仿宋_GB2312" w:hAnsi="微软雅黑" w:hint="eastAsia"/>
          <w:color w:val="000000"/>
          <w:sz w:val="28"/>
          <w:szCs w:val="28"/>
        </w:rPr>
        <w:t>等著名大学及科研机构合作，共同开发新技术，以确保公司在有色金属行业技术方面的领先地位。凭借着有色金属行业先进的技术优势，相继在印度、越南、委内瑞拉、马来西亚等十多个国家和地区获得项目订单，随着项目的顺利实施并不断投产，推动了输入国的技术进步和产业升级，促进了当地经济的发展。</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lastRenderedPageBreak/>
        <w:t>（二）服务国家战略，主动履行央企责任</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推进“一带一路”建设，是党中央和国务院主动应对全球形势深刻变化和我国发展面临的新形势新任务新要求，统筹国内国际两个大局，立足当下、谋划长远作出的重大战略决策。作为国有控股</w:t>
      </w:r>
      <w:r w:rsidRPr="00137DA6">
        <w:rPr>
          <w:rFonts w:ascii="仿宋_GB2312" w:hAnsi="微软雅黑"/>
          <w:color w:val="000000"/>
          <w:sz w:val="28"/>
          <w:szCs w:val="28"/>
        </w:rPr>
        <w:t>企业</w:t>
      </w:r>
      <w:r w:rsidRPr="00137DA6">
        <w:rPr>
          <w:rFonts w:ascii="仿宋_GB2312" w:hAnsi="微软雅黑" w:hint="eastAsia"/>
          <w:color w:val="000000"/>
          <w:sz w:val="28"/>
          <w:szCs w:val="28"/>
        </w:rPr>
        <w:t>，</w:t>
      </w:r>
      <w:r>
        <w:rPr>
          <w:rFonts w:ascii="仿宋_GB2312" w:hAnsi="微软雅黑" w:hint="eastAsia"/>
          <w:color w:val="000000"/>
          <w:sz w:val="28"/>
          <w:szCs w:val="28"/>
        </w:rPr>
        <w:t>中铝国际</w:t>
      </w:r>
      <w:r w:rsidRPr="00137DA6">
        <w:rPr>
          <w:rFonts w:ascii="仿宋_GB2312" w:hAnsi="微软雅黑" w:hint="eastAsia"/>
          <w:color w:val="000000"/>
          <w:sz w:val="28"/>
          <w:szCs w:val="28"/>
        </w:rPr>
        <w:t>快速响应国家“一带一路”战略，积极推动国际有色金属产能合作，切实承担起履行国家战略的历史使命。</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1.</w:t>
      </w:r>
      <w:r w:rsidRPr="00E641C7">
        <w:rPr>
          <w:rFonts w:ascii="仿宋_GB2312" w:hAnsi="微软雅黑" w:hint="eastAsia"/>
          <w:b/>
          <w:color w:val="000000"/>
          <w:sz w:val="28"/>
          <w:szCs w:val="28"/>
        </w:rPr>
        <w:t>加快海外业务布局</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公司紧盯我国政府重点援助的目标市场以及双边合作、互联互通所涉及的重点区域，对东南亚、南亚、西亚、南美和俄罗斯市场进行重点布局，先后在越南、印度、委内瑞拉、俄罗斯等资源能源富集地成立了分</w:t>
      </w:r>
      <w:r>
        <w:rPr>
          <w:rFonts w:ascii="仿宋_GB2312" w:hAnsi="微软雅黑" w:hint="eastAsia"/>
          <w:color w:val="000000"/>
          <w:sz w:val="28"/>
          <w:szCs w:val="28"/>
        </w:rPr>
        <w:t>(</w:t>
      </w:r>
      <w:r w:rsidRPr="00137DA6">
        <w:rPr>
          <w:rFonts w:ascii="仿宋_GB2312" w:hAnsi="微软雅黑" w:hint="eastAsia"/>
          <w:color w:val="000000"/>
          <w:sz w:val="28"/>
          <w:szCs w:val="28"/>
        </w:rPr>
        <w:t>子</w:t>
      </w:r>
      <w:r>
        <w:rPr>
          <w:rFonts w:ascii="仿宋_GB2312" w:hAnsi="微软雅黑" w:hint="eastAsia"/>
          <w:color w:val="000000"/>
          <w:sz w:val="28"/>
          <w:szCs w:val="28"/>
        </w:rPr>
        <w:t>)</w:t>
      </w:r>
      <w:r w:rsidRPr="00137DA6">
        <w:rPr>
          <w:rFonts w:ascii="仿宋_GB2312" w:hAnsi="微软雅黑" w:hint="eastAsia"/>
          <w:color w:val="000000"/>
          <w:sz w:val="28"/>
          <w:szCs w:val="28"/>
        </w:rPr>
        <w:t>公司或代表处，建立海外营销网络。</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2.</w:t>
      </w:r>
      <w:r w:rsidRPr="00E641C7">
        <w:rPr>
          <w:rFonts w:ascii="仿宋_GB2312" w:hAnsi="微软雅黑" w:hint="eastAsia"/>
          <w:b/>
          <w:color w:val="000000"/>
          <w:sz w:val="28"/>
          <w:szCs w:val="28"/>
        </w:rPr>
        <w:t>加强与国内外政府相关部门的联系</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与</w:t>
      </w:r>
      <w:r>
        <w:rPr>
          <w:rFonts w:ascii="仿宋_GB2312" w:hAnsi="微软雅黑" w:hint="eastAsia"/>
          <w:color w:val="000000"/>
          <w:sz w:val="28"/>
          <w:szCs w:val="28"/>
        </w:rPr>
        <w:t>贸促会、对外承包商会、有色金属协会、我国驻外使馆经商参赞处等</w:t>
      </w:r>
      <w:r w:rsidRPr="00137DA6">
        <w:rPr>
          <w:rFonts w:ascii="仿宋_GB2312" w:hAnsi="微软雅黑" w:hint="eastAsia"/>
          <w:color w:val="000000"/>
          <w:sz w:val="28"/>
          <w:szCs w:val="28"/>
        </w:rPr>
        <w:t>机构保持密切联系，深入领会国家政策，寻找项目商机，及时办理所跟踪项目的支持函。积极邀请项目所在地政府相关部门到公司承建项目视察、来公司总部参观，以赢得他们的认可和支持。</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3.</w:t>
      </w:r>
      <w:r w:rsidRPr="00E641C7">
        <w:rPr>
          <w:rFonts w:ascii="仿宋_GB2312" w:hAnsi="微软雅黑" w:hint="eastAsia"/>
          <w:b/>
          <w:color w:val="000000"/>
          <w:sz w:val="28"/>
          <w:szCs w:val="28"/>
        </w:rPr>
        <w:t>加强客户关系维护</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选择重点客户上门拜访，介绍我国“一带一路”政策和公司的新产品、新技术，协助业主开展中长期项目规划，对已有项目进行二次开发。对有上项目意愿而又缺乏资金的业主，联系推荐国内金融机构，共同筹划融资方案，争取政策性金融机构的支持和帮助，用资金的力量撬动市场。</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4.</w:t>
      </w:r>
      <w:r w:rsidRPr="00E641C7">
        <w:rPr>
          <w:rFonts w:ascii="仿宋_GB2312" w:hAnsi="微软雅黑" w:hint="eastAsia"/>
          <w:b/>
          <w:color w:val="000000"/>
          <w:sz w:val="28"/>
          <w:szCs w:val="28"/>
        </w:rPr>
        <w:t>树立风险意识</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在开展海外业务的同时，坚持树立风险意识，建立了海外项目实施的风险防范和预警机制，最大限度地把控各类风险。</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遵循“生命至上，以人为本，预防为主”的安全管理原则，制定了《海外机构和人员安全管理指南》，对海外机构和人员的保险保障、</w:t>
      </w:r>
      <w:r w:rsidRPr="00137DA6">
        <w:rPr>
          <w:rFonts w:ascii="仿宋_GB2312" w:hAnsi="微软雅黑" w:hint="eastAsia"/>
          <w:color w:val="000000"/>
          <w:sz w:val="28"/>
          <w:szCs w:val="28"/>
        </w:rPr>
        <w:lastRenderedPageBreak/>
        <w:t>突发事件等提出明确规定；不定期举办各类境外安全培训，以提高海外机构应对各类风险的能力。</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随时监控项目所在国的社会风险，及时启动应急预案。</w:t>
      </w:r>
      <w:r w:rsidRPr="00137DA6">
        <w:rPr>
          <w:rFonts w:ascii="仿宋_GB2312" w:hAnsi="微软雅黑"/>
          <w:color w:val="000000"/>
          <w:sz w:val="28"/>
          <w:szCs w:val="28"/>
        </w:rPr>
        <w:t>2014</w:t>
      </w:r>
      <w:r w:rsidRPr="00137DA6">
        <w:rPr>
          <w:rFonts w:ascii="仿宋_GB2312" w:hAnsi="微软雅黑" w:hint="eastAsia"/>
          <w:color w:val="000000"/>
          <w:sz w:val="28"/>
          <w:szCs w:val="28"/>
        </w:rPr>
        <w:t>年</w:t>
      </w:r>
      <w:r w:rsidRPr="00137DA6">
        <w:rPr>
          <w:rFonts w:ascii="仿宋_GB2312" w:hAnsi="微软雅黑"/>
          <w:color w:val="000000"/>
          <w:sz w:val="28"/>
          <w:szCs w:val="28"/>
        </w:rPr>
        <w:t>5</w:t>
      </w:r>
      <w:r w:rsidRPr="00137DA6">
        <w:rPr>
          <w:rFonts w:ascii="仿宋_GB2312" w:hAnsi="微软雅黑" w:hint="eastAsia"/>
          <w:color w:val="000000"/>
          <w:sz w:val="28"/>
          <w:szCs w:val="28"/>
        </w:rPr>
        <w:t>月越</w:t>
      </w:r>
      <w:r>
        <w:rPr>
          <w:rFonts w:ascii="仿宋_GB2312" w:hAnsi="微软雅黑" w:hint="eastAsia"/>
          <w:color w:val="000000"/>
          <w:sz w:val="28"/>
          <w:szCs w:val="28"/>
        </w:rPr>
        <w:t>南发生过激分子反华事件后，中铝国际</w:t>
      </w:r>
      <w:r w:rsidRPr="00137DA6">
        <w:rPr>
          <w:rFonts w:ascii="仿宋_GB2312" w:hAnsi="微软雅黑" w:hint="eastAsia"/>
          <w:color w:val="000000"/>
          <w:sz w:val="28"/>
          <w:szCs w:val="28"/>
        </w:rPr>
        <w:t>迅速成立了应急领导小组和现场联络小组，每天召开例会通报在越人员的现状，同时积极与外交部联系包机接人事宜，以确保紧急情况发生时在越人员能够安全撤离。</w:t>
      </w:r>
    </w:p>
    <w:p w:rsidR="0036426E" w:rsidRPr="00E641C7" w:rsidRDefault="0036426E" w:rsidP="0036426E">
      <w:pPr>
        <w:spacing w:line="500" w:lineRule="exact"/>
        <w:ind w:left="482" w:firstLineChars="0" w:firstLine="0"/>
        <w:rPr>
          <w:rFonts w:ascii="仿宋_GB2312" w:hAnsi="微软雅黑"/>
          <w:b/>
          <w:color w:val="000000"/>
          <w:sz w:val="28"/>
          <w:szCs w:val="28"/>
        </w:rPr>
      </w:pPr>
      <w:r w:rsidRPr="00E641C7">
        <w:rPr>
          <w:rFonts w:ascii="仿宋_GB2312" w:hAnsi="微软雅黑" w:hint="eastAsia"/>
          <w:b/>
          <w:color w:val="000000"/>
          <w:sz w:val="28"/>
          <w:szCs w:val="28"/>
        </w:rPr>
        <w:t>（三）整合自身优势，打造国际</w:t>
      </w:r>
      <w:r w:rsidRPr="00E641C7">
        <w:rPr>
          <w:rFonts w:ascii="仿宋_GB2312" w:hAnsi="微软雅黑"/>
          <w:b/>
          <w:color w:val="000000"/>
          <w:sz w:val="28"/>
          <w:szCs w:val="28"/>
        </w:rPr>
        <w:t>一流</w:t>
      </w:r>
      <w:r w:rsidRPr="00E641C7">
        <w:rPr>
          <w:rFonts w:ascii="仿宋_GB2312" w:hAnsi="微软雅黑" w:hint="eastAsia"/>
          <w:b/>
          <w:color w:val="000000"/>
          <w:sz w:val="28"/>
          <w:szCs w:val="28"/>
        </w:rPr>
        <w:t>品牌</w:t>
      </w:r>
    </w:p>
    <w:p w:rsidR="0036426E" w:rsidRPr="00E641C7" w:rsidRDefault="0036426E" w:rsidP="0036426E">
      <w:pPr>
        <w:spacing w:line="500" w:lineRule="exact"/>
        <w:ind w:left="482" w:firstLineChars="0" w:firstLine="0"/>
        <w:rPr>
          <w:rFonts w:ascii="仿宋_GB2312" w:hAnsi="微软雅黑"/>
          <w:b/>
          <w:color w:val="000000"/>
          <w:sz w:val="28"/>
          <w:szCs w:val="28"/>
        </w:rPr>
      </w:pPr>
      <w:r w:rsidRPr="00E641C7">
        <w:rPr>
          <w:rFonts w:ascii="仿宋_GB2312" w:hAnsi="微软雅黑" w:hint="eastAsia"/>
          <w:b/>
          <w:color w:val="000000"/>
          <w:sz w:val="28"/>
          <w:szCs w:val="28"/>
        </w:rPr>
        <w:t>1.</w:t>
      </w:r>
      <w:r w:rsidRPr="00E641C7">
        <w:rPr>
          <w:rFonts w:ascii="仿宋_GB2312" w:hAnsi="微软雅黑" w:hint="eastAsia"/>
          <w:b/>
          <w:color w:val="000000"/>
          <w:sz w:val="28"/>
          <w:szCs w:val="28"/>
        </w:rPr>
        <w:t>调整国际业务运作模式</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color w:val="000000"/>
          <w:sz w:val="28"/>
          <w:szCs w:val="28"/>
        </w:rPr>
        <w:t>2014</w:t>
      </w:r>
      <w:r w:rsidRPr="00137DA6">
        <w:rPr>
          <w:rFonts w:ascii="仿宋_GB2312" w:hAnsi="微软雅黑" w:hint="eastAsia"/>
          <w:color w:val="000000"/>
          <w:sz w:val="28"/>
          <w:szCs w:val="28"/>
        </w:rPr>
        <w:t>年，</w:t>
      </w:r>
      <w:r>
        <w:rPr>
          <w:rFonts w:ascii="仿宋_GB2312" w:hAnsi="微软雅黑" w:hint="eastAsia"/>
          <w:color w:val="000000"/>
          <w:sz w:val="28"/>
          <w:szCs w:val="28"/>
        </w:rPr>
        <w:t>中铝国际</w:t>
      </w:r>
      <w:r w:rsidRPr="00137DA6">
        <w:rPr>
          <w:rFonts w:ascii="仿宋_GB2312" w:hAnsi="微软雅黑" w:hint="eastAsia"/>
          <w:color w:val="000000"/>
          <w:sz w:val="28"/>
          <w:szCs w:val="28"/>
        </w:rPr>
        <w:t>对国际业务实施全面整合，按事业部模式进行运作，实现了海外项目从合同谈判到开发执行的一体化运营，调动了国际业务团队的积极性和创造性。</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2.</w:t>
      </w:r>
      <w:r w:rsidRPr="00E641C7">
        <w:rPr>
          <w:rFonts w:ascii="仿宋_GB2312" w:hAnsi="微软雅黑" w:hint="eastAsia"/>
          <w:b/>
          <w:color w:val="000000"/>
          <w:sz w:val="28"/>
          <w:szCs w:val="28"/>
        </w:rPr>
        <w:t>明确海外市场开发原则</w:t>
      </w:r>
    </w:p>
    <w:p w:rsidR="0036426E" w:rsidRPr="00137DA6" w:rsidRDefault="0036426E" w:rsidP="0036426E">
      <w:pPr>
        <w:spacing w:line="500" w:lineRule="exact"/>
        <w:ind w:firstLine="560"/>
        <w:rPr>
          <w:rFonts w:ascii="仿宋_GB2312" w:hAnsi="微软雅黑"/>
          <w:color w:val="000000"/>
          <w:sz w:val="28"/>
          <w:szCs w:val="28"/>
        </w:rPr>
      </w:pPr>
      <w:r>
        <w:rPr>
          <w:rFonts w:ascii="仿宋_GB2312" w:hAnsi="微软雅黑" w:hint="eastAsia"/>
          <w:color w:val="000000"/>
          <w:sz w:val="28"/>
          <w:szCs w:val="28"/>
        </w:rPr>
        <w:t>中铝国际</w:t>
      </w:r>
      <w:r w:rsidRPr="00137DA6">
        <w:rPr>
          <w:rFonts w:ascii="仿宋_GB2312" w:hAnsi="微软雅黑" w:hint="eastAsia"/>
          <w:color w:val="000000"/>
          <w:sz w:val="28"/>
          <w:szCs w:val="28"/>
        </w:rPr>
        <w:t>制订了《积极推进“一带一路”国家海外市场开发的指导意见》，明确公司对海外业务坚持“统一管理，</w:t>
      </w:r>
      <w:r>
        <w:rPr>
          <w:rFonts w:ascii="仿宋_GB2312" w:hAnsi="微软雅黑" w:hint="eastAsia"/>
          <w:color w:val="000000"/>
          <w:sz w:val="28"/>
          <w:szCs w:val="28"/>
        </w:rPr>
        <w:t>分层经营”的原则，由国际业务部负责成立“一带一路”项目开发工作组，统一协调管理在“一带一路”国家进行的市场开发工作，充分利用</w:t>
      </w:r>
      <w:r w:rsidRPr="00137DA6">
        <w:rPr>
          <w:rFonts w:ascii="仿宋_GB2312" w:hAnsi="微软雅黑" w:hint="eastAsia"/>
          <w:color w:val="000000"/>
          <w:sz w:val="28"/>
          <w:szCs w:val="28"/>
        </w:rPr>
        <w:t>已设立的海外分</w:t>
      </w:r>
      <w:r>
        <w:rPr>
          <w:rFonts w:ascii="仿宋_GB2312" w:hAnsi="微软雅黑" w:hint="eastAsia"/>
          <w:color w:val="000000"/>
          <w:sz w:val="28"/>
          <w:szCs w:val="28"/>
        </w:rPr>
        <w:t>（</w:t>
      </w:r>
      <w:r w:rsidRPr="00137DA6">
        <w:rPr>
          <w:rFonts w:ascii="仿宋_GB2312" w:hAnsi="微软雅黑" w:hint="eastAsia"/>
          <w:color w:val="000000"/>
          <w:sz w:val="28"/>
          <w:szCs w:val="28"/>
        </w:rPr>
        <w:t>子</w:t>
      </w:r>
      <w:r>
        <w:rPr>
          <w:rFonts w:ascii="仿宋_GB2312" w:hAnsi="微软雅黑" w:hint="eastAsia"/>
          <w:color w:val="000000"/>
          <w:sz w:val="28"/>
          <w:szCs w:val="28"/>
        </w:rPr>
        <w:t>）</w:t>
      </w:r>
      <w:r w:rsidRPr="00137DA6">
        <w:rPr>
          <w:rFonts w:ascii="仿宋_GB2312" w:hAnsi="微软雅黑" w:hint="eastAsia"/>
          <w:color w:val="000000"/>
          <w:sz w:val="28"/>
          <w:szCs w:val="28"/>
        </w:rPr>
        <w:t>公司和代表处作为市场开发平台，树立中铝国际一盘棋的大局意识，杜绝无序竞争。</w:t>
      </w:r>
      <w:r>
        <w:rPr>
          <w:rFonts w:ascii="仿宋_GB2312" w:hAnsi="微软雅黑" w:hint="eastAsia"/>
          <w:color w:val="000000"/>
          <w:sz w:val="28"/>
          <w:szCs w:val="28"/>
        </w:rPr>
        <w:t>中铝国际</w:t>
      </w:r>
      <w:r w:rsidRPr="00137DA6">
        <w:rPr>
          <w:rFonts w:ascii="仿宋_GB2312" w:hAnsi="微软雅黑" w:hint="eastAsia"/>
          <w:color w:val="000000"/>
          <w:sz w:val="28"/>
          <w:szCs w:val="28"/>
        </w:rPr>
        <w:t>本部和各子公司加强互动和合作，各子公司在技术支撑、信息搜集、人员配备方面做好工作，</w:t>
      </w:r>
      <w:r>
        <w:rPr>
          <w:rFonts w:ascii="仿宋_GB2312" w:hAnsi="微软雅黑" w:hint="eastAsia"/>
          <w:color w:val="000000"/>
          <w:sz w:val="28"/>
          <w:szCs w:val="28"/>
        </w:rPr>
        <w:t>中铝国际</w:t>
      </w:r>
      <w:r w:rsidRPr="00137DA6">
        <w:rPr>
          <w:rFonts w:ascii="仿宋_GB2312" w:hAnsi="微软雅黑" w:hint="eastAsia"/>
          <w:color w:val="000000"/>
          <w:sz w:val="28"/>
          <w:szCs w:val="28"/>
        </w:rPr>
        <w:t>本部在组织协调、外事管理、融资平台搭建等方面对子公司予以支持。</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3.</w:t>
      </w:r>
      <w:r w:rsidRPr="00E641C7">
        <w:rPr>
          <w:rFonts w:ascii="仿宋_GB2312" w:hAnsi="微软雅黑" w:hint="eastAsia"/>
          <w:b/>
          <w:color w:val="000000"/>
          <w:sz w:val="28"/>
          <w:szCs w:val="28"/>
        </w:rPr>
        <w:t>建设国际化经营团队</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通过对海外项目工作人员进行培训、外部招聘优秀人才等方式，</w:t>
      </w:r>
      <w:r>
        <w:rPr>
          <w:rFonts w:ascii="仿宋_GB2312" w:hAnsi="微软雅黑" w:hint="eastAsia"/>
          <w:color w:val="000000"/>
          <w:sz w:val="28"/>
          <w:szCs w:val="28"/>
        </w:rPr>
        <w:t>中铝国际组建了一支高素质的国际化经营团队。</w:t>
      </w:r>
      <w:r w:rsidRPr="00137DA6">
        <w:rPr>
          <w:rFonts w:ascii="仿宋_GB2312" w:hAnsi="微软雅黑" w:hint="eastAsia"/>
          <w:color w:val="000000"/>
          <w:sz w:val="28"/>
          <w:szCs w:val="28"/>
        </w:rPr>
        <w:t>每年举办</w:t>
      </w:r>
      <w:r w:rsidRPr="00137DA6">
        <w:rPr>
          <w:rFonts w:ascii="仿宋_GB2312" w:hAnsi="微软雅黑"/>
          <w:color w:val="000000"/>
          <w:sz w:val="28"/>
          <w:szCs w:val="28"/>
        </w:rPr>
        <w:t>2</w:t>
      </w:r>
      <w:r w:rsidRPr="00137DA6">
        <w:rPr>
          <w:rFonts w:ascii="仿宋_GB2312" w:hAnsi="微软雅黑" w:hint="eastAsia"/>
          <w:color w:val="000000"/>
          <w:sz w:val="28"/>
          <w:szCs w:val="28"/>
        </w:rPr>
        <w:t>期干部培训班和</w:t>
      </w:r>
      <w:r w:rsidRPr="00137DA6">
        <w:rPr>
          <w:rFonts w:ascii="仿宋_GB2312" w:hAnsi="微软雅黑"/>
          <w:color w:val="000000"/>
          <w:sz w:val="28"/>
          <w:szCs w:val="28"/>
        </w:rPr>
        <w:t>1</w:t>
      </w:r>
      <w:r w:rsidRPr="00137DA6">
        <w:rPr>
          <w:rFonts w:ascii="仿宋_GB2312" w:hAnsi="微软雅黑" w:hint="eastAsia"/>
          <w:color w:val="000000"/>
          <w:sz w:val="28"/>
          <w:szCs w:val="28"/>
        </w:rPr>
        <w:t>期英语培训班，不定期举办海外项目管理知识培训，为</w:t>
      </w:r>
      <w:r w:rsidRPr="00137DA6">
        <w:rPr>
          <w:rFonts w:ascii="仿宋_GB2312" w:hAnsi="微软雅黑" w:hint="eastAsia"/>
          <w:color w:val="000000"/>
          <w:sz w:val="28"/>
          <w:szCs w:val="28"/>
        </w:rPr>
        <w:t xml:space="preserve"> </w:t>
      </w:r>
      <w:r w:rsidRPr="00137DA6">
        <w:rPr>
          <w:rFonts w:ascii="仿宋_GB2312" w:hAnsi="微软雅黑" w:hint="eastAsia"/>
          <w:color w:val="000000"/>
          <w:sz w:val="28"/>
          <w:szCs w:val="28"/>
        </w:rPr>
        <w:t>“走出去”开发和执行海外项目储备了大量人才。</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4.</w:t>
      </w:r>
      <w:r w:rsidRPr="00E641C7">
        <w:rPr>
          <w:rFonts w:ascii="仿宋_GB2312" w:hAnsi="微软雅黑" w:hint="eastAsia"/>
          <w:b/>
          <w:color w:val="000000"/>
          <w:sz w:val="28"/>
          <w:szCs w:val="28"/>
        </w:rPr>
        <w:t>维护</w:t>
      </w:r>
      <w:r>
        <w:rPr>
          <w:rFonts w:ascii="仿宋_GB2312" w:hAnsi="微软雅黑" w:hint="eastAsia"/>
          <w:b/>
          <w:color w:val="000000"/>
          <w:sz w:val="28"/>
          <w:szCs w:val="28"/>
        </w:rPr>
        <w:t>企业</w:t>
      </w:r>
      <w:r w:rsidRPr="00E641C7">
        <w:rPr>
          <w:rFonts w:ascii="仿宋_GB2312" w:hAnsi="微软雅黑" w:hint="eastAsia"/>
          <w:b/>
          <w:color w:val="000000"/>
          <w:sz w:val="28"/>
          <w:szCs w:val="28"/>
        </w:rPr>
        <w:t>良好形象</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lastRenderedPageBreak/>
        <w:t>积极参加地区性和行业性的展会、推荐会，宣传</w:t>
      </w:r>
      <w:r>
        <w:rPr>
          <w:rFonts w:ascii="仿宋_GB2312" w:hAnsi="微软雅黑" w:hint="eastAsia"/>
          <w:color w:val="000000"/>
          <w:sz w:val="28"/>
          <w:szCs w:val="28"/>
        </w:rPr>
        <w:t>中铝国际</w:t>
      </w:r>
      <w:r w:rsidRPr="00137DA6">
        <w:rPr>
          <w:rFonts w:ascii="仿宋_GB2312" w:hAnsi="微软雅黑" w:hint="eastAsia"/>
          <w:color w:val="000000"/>
          <w:sz w:val="28"/>
          <w:szCs w:val="28"/>
        </w:rPr>
        <w:t>的技术和产品，增强</w:t>
      </w:r>
      <w:r>
        <w:rPr>
          <w:rFonts w:ascii="仿宋_GB2312" w:hAnsi="微软雅黑" w:hint="eastAsia"/>
          <w:color w:val="000000"/>
          <w:sz w:val="28"/>
          <w:szCs w:val="28"/>
        </w:rPr>
        <w:t>企业的知名度。在项目实施过程中，积极履行社会责任，注重项目环保意识和产品质量，</w:t>
      </w:r>
      <w:r w:rsidRPr="00137DA6">
        <w:rPr>
          <w:rFonts w:ascii="仿宋_GB2312" w:hAnsi="微软雅黑" w:hint="eastAsia"/>
          <w:color w:val="000000"/>
          <w:sz w:val="28"/>
          <w:szCs w:val="28"/>
        </w:rPr>
        <w:t>注重技术交流和项目管理，维护好项目所在国、所在地的社会公共关系，使项目建设与国家战略相一致。</w:t>
      </w:r>
    </w:p>
    <w:p w:rsidR="0036426E" w:rsidRPr="00E641C7" w:rsidRDefault="0036426E" w:rsidP="0036426E">
      <w:pPr>
        <w:spacing w:line="500" w:lineRule="exact"/>
        <w:ind w:firstLine="561"/>
        <w:rPr>
          <w:rFonts w:ascii="华文仿宋" w:eastAsia="华文仿宋" w:hAnsi="华文仿宋"/>
          <w:b/>
          <w:color w:val="000000"/>
          <w:sz w:val="28"/>
          <w:szCs w:val="28"/>
        </w:rPr>
      </w:pPr>
      <w:r>
        <w:rPr>
          <w:rFonts w:ascii="华文仿宋" w:eastAsia="华文仿宋" w:hAnsi="华文仿宋" w:hint="eastAsia"/>
          <w:b/>
          <w:color w:val="000000"/>
          <w:sz w:val="28"/>
          <w:szCs w:val="28"/>
        </w:rPr>
        <w:t>四、</w:t>
      </w:r>
      <w:r w:rsidRPr="00E641C7">
        <w:rPr>
          <w:rFonts w:ascii="华文仿宋" w:eastAsia="华文仿宋" w:hAnsi="华文仿宋" w:hint="eastAsia"/>
          <w:b/>
          <w:color w:val="000000"/>
          <w:sz w:val="28"/>
          <w:szCs w:val="28"/>
        </w:rPr>
        <w:t>成效</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（一）中国铝工业技术“走出去”，促进世界铝行业发展</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目前，中铝国际已向印度、越南、委内瑞拉、马来西亚、莫桑比克、印尼等十多个国家和地区输出了技术、设备和劳务，与四十多个国家和地区的企业和科研机构建立了合作关系，为超过</w:t>
      </w:r>
      <w:r w:rsidRPr="00137DA6">
        <w:rPr>
          <w:rFonts w:ascii="仿宋_GB2312" w:hAnsi="微软雅黑"/>
          <w:color w:val="000000"/>
          <w:sz w:val="28"/>
          <w:szCs w:val="28"/>
        </w:rPr>
        <w:t>500</w:t>
      </w:r>
      <w:r w:rsidRPr="00137DA6">
        <w:rPr>
          <w:rFonts w:ascii="仿宋_GB2312" w:hAnsi="微软雅黑" w:hint="eastAsia"/>
          <w:color w:val="000000"/>
          <w:sz w:val="28"/>
          <w:szCs w:val="28"/>
        </w:rPr>
        <w:t>万吨氧化铝和</w:t>
      </w:r>
      <w:r w:rsidRPr="00137DA6">
        <w:rPr>
          <w:rFonts w:ascii="仿宋_GB2312" w:hAnsi="微软雅黑"/>
          <w:color w:val="000000"/>
          <w:sz w:val="28"/>
          <w:szCs w:val="28"/>
        </w:rPr>
        <w:t>300</w:t>
      </w:r>
      <w:r w:rsidRPr="00137DA6">
        <w:rPr>
          <w:rFonts w:ascii="仿宋_GB2312" w:hAnsi="微软雅黑" w:hint="eastAsia"/>
          <w:color w:val="000000"/>
          <w:sz w:val="28"/>
          <w:szCs w:val="28"/>
        </w:rPr>
        <w:t>万吨电解铝产能的海外工程提供了设计、施工、设备供货和工程总承包服务，成为了世界铝工业的主要技术供应商之一。</w:t>
      </w:r>
    </w:p>
    <w:p w:rsidR="0036426E" w:rsidRPr="00137DA6" w:rsidRDefault="0036426E" w:rsidP="0036426E">
      <w:pPr>
        <w:spacing w:line="500" w:lineRule="exact"/>
        <w:ind w:firstLine="560"/>
        <w:rPr>
          <w:rFonts w:ascii="仿宋_GB2312" w:hAnsi="微软雅黑"/>
          <w:color w:val="000000"/>
          <w:sz w:val="28"/>
          <w:szCs w:val="28"/>
        </w:rPr>
      </w:pPr>
      <w:r>
        <w:rPr>
          <w:rFonts w:ascii="仿宋_GB2312" w:hAnsi="微软雅黑" w:hint="eastAsia"/>
          <w:color w:val="000000"/>
          <w:sz w:val="28"/>
          <w:szCs w:val="28"/>
        </w:rPr>
        <w:t>中铝国际</w:t>
      </w:r>
      <w:r w:rsidRPr="00137DA6">
        <w:rPr>
          <w:rFonts w:ascii="仿宋_GB2312" w:hAnsi="微软雅黑" w:hint="eastAsia"/>
          <w:color w:val="000000"/>
          <w:sz w:val="28"/>
          <w:szCs w:val="28"/>
        </w:rPr>
        <w:t>凭借先进的技术优势和管理经验，影响并推动了当地铝行业的技术进步和建设管理水平的提高，促进了</w:t>
      </w:r>
      <w:r>
        <w:rPr>
          <w:rFonts w:ascii="仿宋_GB2312" w:hAnsi="微软雅黑" w:hint="eastAsia"/>
          <w:color w:val="000000"/>
          <w:sz w:val="28"/>
          <w:szCs w:val="28"/>
        </w:rPr>
        <w:t>世界铝工业发展。</w:t>
      </w:r>
      <w:r w:rsidRPr="00137DA6">
        <w:rPr>
          <w:rFonts w:ascii="仿宋_GB2312" w:hAnsi="微软雅黑" w:hint="eastAsia"/>
          <w:color w:val="000000"/>
          <w:sz w:val="28"/>
          <w:szCs w:val="28"/>
        </w:rPr>
        <w:t>作为越南前两大氧化铝项目的工程总承包商，</w:t>
      </w:r>
      <w:r>
        <w:rPr>
          <w:rFonts w:ascii="仿宋_GB2312" w:hAnsi="微软雅黑" w:hint="eastAsia"/>
          <w:color w:val="000000"/>
          <w:sz w:val="28"/>
          <w:szCs w:val="28"/>
        </w:rPr>
        <w:t>中铝国际</w:t>
      </w:r>
      <w:r w:rsidRPr="00137DA6">
        <w:rPr>
          <w:rFonts w:ascii="仿宋_GB2312" w:hAnsi="微软雅黑" w:hint="eastAsia"/>
          <w:color w:val="000000"/>
          <w:sz w:val="28"/>
          <w:szCs w:val="28"/>
        </w:rPr>
        <w:t>全面参与了越南铝工业体系的建设。承担了印度韦丹塔铝业公司</w:t>
      </w:r>
      <w:r w:rsidRPr="00137DA6">
        <w:rPr>
          <w:rFonts w:ascii="仿宋_GB2312" w:hAnsi="微软雅黑"/>
          <w:color w:val="000000"/>
          <w:sz w:val="28"/>
          <w:szCs w:val="28"/>
        </w:rPr>
        <w:t>125</w:t>
      </w:r>
      <w:r w:rsidRPr="00137DA6">
        <w:rPr>
          <w:rFonts w:ascii="仿宋_GB2312" w:hAnsi="微软雅黑" w:hint="eastAsia"/>
          <w:color w:val="000000"/>
          <w:sz w:val="28"/>
          <w:szCs w:val="28"/>
        </w:rPr>
        <w:t>万吨电解铝项目和</w:t>
      </w:r>
      <w:r w:rsidRPr="00137DA6">
        <w:rPr>
          <w:rFonts w:ascii="仿宋_GB2312" w:hAnsi="微软雅黑"/>
          <w:color w:val="000000"/>
          <w:sz w:val="28"/>
          <w:szCs w:val="28"/>
        </w:rPr>
        <w:t>300</w:t>
      </w:r>
      <w:r w:rsidRPr="00137DA6">
        <w:rPr>
          <w:rFonts w:ascii="仿宋_GB2312" w:hAnsi="微软雅黑" w:hint="eastAsia"/>
          <w:color w:val="000000"/>
          <w:sz w:val="28"/>
          <w:szCs w:val="28"/>
        </w:rPr>
        <w:t>万吨氧化铝项目的规划、设计与采购，按设计年产能计算，这两个</w:t>
      </w:r>
      <w:r>
        <w:rPr>
          <w:rFonts w:ascii="仿宋_GB2312" w:hAnsi="微软雅黑" w:hint="eastAsia"/>
          <w:color w:val="000000"/>
          <w:sz w:val="28"/>
          <w:szCs w:val="28"/>
        </w:rPr>
        <w:t>项目分别是世界一次性设计完成的最大的新建电解铝厂和氧化铝厂。</w:t>
      </w:r>
      <w:r w:rsidRPr="00137DA6">
        <w:rPr>
          <w:rFonts w:ascii="仿宋_GB2312" w:hAnsi="微软雅黑" w:hint="eastAsia"/>
          <w:color w:val="000000"/>
          <w:sz w:val="28"/>
          <w:szCs w:val="28"/>
        </w:rPr>
        <w:t>在中委大额融资协议下相继签署了委内瑞拉</w:t>
      </w:r>
      <w:r w:rsidRPr="00137DA6">
        <w:rPr>
          <w:rFonts w:ascii="仿宋_GB2312" w:hAnsi="微软雅黑"/>
          <w:color w:val="000000"/>
          <w:sz w:val="28"/>
          <w:szCs w:val="28"/>
        </w:rPr>
        <w:t>CVG</w:t>
      </w:r>
      <w:r w:rsidRPr="00137DA6">
        <w:rPr>
          <w:rFonts w:ascii="仿宋_GB2312" w:hAnsi="微软雅黑" w:hint="eastAsia"/>
          <w:color w:val="000000"/>
          <w:sz w:val="28"/>
          <w:szCs w:val="28"/>
        </w:rPr>
        <w:t>集团</w:t>
      </w:r>
      <w:r w:rsidRPr="00137DA6">
        <w:rPr>
          <w:rFonts w:ascii="仿宋_GB2312" w:hAnsi="微软雅黑"/>
          <w:color w:val="000000"/>
          <w:sz w:val="28"/>
          <w:szCs w:val="28"/>
        </w:rPr>
        <w:t>Alcasa</w:t>
      </w:r>
      <w:r w:rsidRPr="00137DA6">
        <w:rPr>
          <w:rFonts w:ascii="仿宋_GB2312" w:hAnsi="微软雅黑" w:hint="eastAsia"/>
          <w:color w:val="000000"/>
          <w:sz w:val="28"/>
          <w:szCs w:val="28"/>
        </w:rPr>
        <w:t>、</w:t>
      </w:r>
      <w:r w:rsidRPr="00137DA6">
        <w:rPr>
          <w:rFonts w:ascii="仿宋_GB2312" w:hAnsi="微软雅黑"/>
          <w:color w:val="000000"/>
          <w:sz w:val="28"/>
          <w:szCs w:val="28"/>
        </w:rPr>
        <w:t>Venalum</w:t>
      </w:r>
      <w:r w:rsidRPr="00137DA6">
        <w:rPr>
          <w:rFonts w:ascii="仿宋_GB2312" w:hAnsi="微软雅黑" w:hint="eastAsia"/>
          <w:color w:val="000000"/>
          <w:sz w:val="28"/>
          <w:szCs w:val="28"/>
        </w:rPr>
        <w:t>、</w:t>
      </w:r>
      <w:r w:rsidRPr="00137DA6">
        <w:rPr>
          <w:rFonts w:ascii="仿宋_GB2312" w:hAnsi="微软雅黑"/>
          <w:color w:val="000000"/>
          <w:sz w:val="28"/>
          <w:szCs w:val="28"/>
        </w:rPr>
        <w:t>Bauxilum</w:t>
      </w:r>
      <w:r w:rsidRPr="00137DA6">
        <w:rPr>
          <w:rFonts w:ascii="仿宋_GB2312" w:hAnsi="微软雅黑" w:hint="eastAsia"/>
          <w:color w:val="000000"/>
          <w:sz w:val="28"/>
          <w:szCs w:val="28"/>
        </w:rPr>
        <w:t>共</w:t>
      </w:r>
      <w:r w:rsidRPr="00137DA6">
        <w:rPr>
          <w:rFonts w:ascii="仿宋_GB2312" w:hAnsi="微软雅黑"/>
          <w:color w:val="000000"/>
          <w:sz w:val="28"/>
          <w:szCs w:val="28"/>
        </w:rPr>
        <w:t>3</w:t>
      </w:r>
      <w:r w:rsidRPr="00137DA6">
        <w:rPr>
          <w:rFonts w:ascii="仿宋_GB2312" w:hAnsi="微软雅黑" w:hint="eastAsia"/>
          <w:color w:val="000000"/>
          <w:sz w:val="28"/>
          <w:szCs w:val="28"/>
        </w:rPr>
        <w:t>个铝工业项目合同，成为委内瑞拉最受欢迎的中国企业之一。</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（二）海外项目带动区域发展，树立</w:t>
      </w:r>
      <w:r w:rsidRPr="00E641C7">
        <w:rPr>
          <w:rFonts w:ascii="仿宋_GB2312" w:hAnsi="微软雅黑"/>
          <w:b/>
          <w:color w:val="000000"/>
          <w:sz w:val="28"/>
          <w:szCs w:val="28"/>
        </w:rPr>
        <w:t>积极正面</w:t>
      </w:r>
      <w:r w:rsidRPr="00E641C7">
        <w:rPr>
          <w:rFonts w:ascii="仿宋_GB2312" w:hAnsi="微软雅黑" w:hint="eastAsia"/>
          <w:b/>
          <w:color w:val="000000"/>
          <w:sz w:val="28"/>
          <w:szCs w:val="28"/>
        </w:rPr>
        <w:t>的国际</w:t>
      </w:r>
      <w:r w:rsidRPr="00E641C7">
        <w:rPr>
          <w:rFonts w:ascii="仿宋_GB2312" w:hAnsi="微软雅黑"/>
          <w:b/>
          <w:color w:val="000000"/>
          <w:sz w:val="28"/>
          <w:szCs w:val="28"/>
        </w:rPr>
        <w:t>形象</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在项目建设过程中，</w:t>
      </w:r>
      <w:r>
        <w:rPr>
          <w:rFonts w:ascii="仿宋_GB2312" w:hAnsi="微软雅黑" w:hint="eastAsia"/>
          <w:color w:val="000000"/>
          <w:sz w:val="28"/>
          <w:szCs w:val="28"/>
        </w:rPr>
        <w:t>中铝国际各海外项目为当地提供了大量的就业岗位。例如，</w:t>
      </w:r>
      <w:r w:rsidRPr="00137DA6">
        <w:rPr>
          <w:rFonts w:ascii="仿宋_GB2312" w:hAnsi="微软雅黑" w:hint="eastAsia"/>
          <w:color w:val="000000"/>
          <w:sz w:val="28"/>
          <w:szCs w:val="28"/>
        </w:rPr>
        <w:t>委内瑞拉</w:t>
      </w:r>
      <w:r w:rsidRPr="00137DA6">
        <w:rPr>
          <w:rFonts w:ascii="仿宋_GB2312" w:hAnsi="微软雅黑"/>
          <w:color w:val="000000"/>
          <w:sz w:val="28"/>
          <w:szCs w:val="28"/>
        </w:rPr>
        <w:t>Alcasa</w:t>
      </w:r>
      <w:r w:rsidRPr="00137DA6">
        <w:rPr>
          <w:rFonts w:ascii="仿宋_GB2312" w:hAnsi="微软雅黑" w:hint="eastAsia"/>
          <w:color w:val="000000"/>
          <w:sz w:val="28"/>
          <w:szCs w:val="28"/>
        </w:rPr>
        <w:t>项目的土建施工直接解决了当地</w:t>
      </w:r>
      <w:r w:rsidRPr="00137DA6">
        <w:rPr>
          <w:rFonts w:ascii="仿宋_GB2312" w:hAnsi="微软雅黑"/>
          <w:color w:val="000000"/>
          <w:sz w:val="28"/>
          <w:szCs w:val="28"/>
        </w:rPr>
        <w:t>100</w:t>
      </w:r>
      <w:r w:rsidRPr="00137DA6">
        <w:rPr>
          <w:rFonts w:ascii="仿宋_GB2312" w:hAnsi="微软雅黑" w:hint="eastAsia"/>
          <w:color w:val="000000"/>
          <w:sz w:val="28"/>
          <w:szCs w:val="28"/>
        </w:rPr>
        <w:t>人的就业，还带动了周边服务、贸易、制造等多行业近</w:t>
      </w:r>
      <w:r w:rsidRPr="00137DA6">
        <w:rPr>
          <w:rFonts w:ascii="仿宋_GB2312" w:hAnsi="微软雅黑"/>
          <w:color w:val="000000"/>
          <w:sz w:val="28"/>
          <w:szCs w:val="28"/>
        </w:rPr>
        <w:t>200</w:t>
      </w:r>
      <w:r w:rsidRPr="00137DA6">
        <w:rPr>
          <w:rFonts w:ascii="仿宋_GB2312" w:hAnsi="微软雅黑" w:hint="eastAsia"/>
          <w:color w:val="000000"/>
          <w:sz w:val="28"/>
          <w:szCs w:val="28"/>
        </w:rPr>
        <w:t>人就业。</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积极参与当地社区的公益活动。</w:t>
      </w:r>
      <w:r w:rsidRPr="00137DA6">
        <w:rPr>
          <w:rFonts w:ascii="仿宋_GB2312" w:hAnsi="微软雅黑"/>
          <w:color w:val="000000"/>
          <w:sz w:val="28"/>
          <w:szCs w:val="28"/>
        </w:rPr>
        <w:t>2014</w:t>
      </w:r>
      <w:r w:rsidRPr="00137DA6">
        <w:rPr>
          <w:rFonts w:ascii="仿宋_GB2312" w:hAnsi="微软雅黑" w:hint="eastAsia"/>
          <w:color w:val="000000"/>
          <w:sz w:val="28"/>
          <w:szCs w:val="28"/>
        </w:rPr>
        <w:t>年</w:t>
      </w:r>
      <w:r w:rsidRPr="00137DA6">
        <w:rPr>
          <w:rFonts w:ascii="仿宋_GB2312" w:hAnsi="微软雅黑"/>
          <w:color w:val="000000"/>
          <w:sz w:val="28"/>
          <w:szCs w:val="28"/>
        </w:rPr>
        <w:t>10</w:t>
      </w:r>
      <w:r w:rsidRPr="00137DA6">
        <w:rPr>
          <w:rFonts w:ascii="仿宋_GB2312" w:hAnsi="微软雅黑" w:hint="eastAsia"/>
          <w:color w:val="000000"/>
          <w:sz w:val="28"/>
          <w:szCs w:val="28"/>
        </w:rPr>
        <w:t>月，</w:t>
      </w:r>
      <w:r>
        <w:rPr>
          <w:rFonts w:ascii="仿宋_GB2312" w:hAnsi="微软雅黑" w:hint="eastAsia"/>
          <w:color w:val="000000"/>
          <w:sz w:val="28"/>
          <w:szCs w:val="28"/>
        </w:rPr>
        <w:t>中铝国际</w:t>
      </w:r>
      <w:r w:rsidRPr="00137DA6">
        <w:rPr>
          <w:rFonts w:ascii="仿宋_GB2312" w:hAnsi="微软雅黑" w:hint="eastAsia"/>
          <w:color w:val="000000"/>
          <w:sz w:val="28"/>
          <w:szCs w:val="28"/>
        </w:rPr>
        <w:t>向委内瑞拉儿童捐赠了</w:t>
      </w:r>
      <w:r w:rsidRPr="00137DA6">
        <w:rPr>
          <w:rFonts w:ascii="仿宋_GB2312" w:hAnsi="微软雅黑"/>
          <w:color w:val="000000"/>
          <w:sz w:val="28"/>
          <w:szCs w:val="28"/>
        </w:rPr>
        <w:t>2000</w:t>
      </w:r>
      <w:r w:rsidRPr="00137DA6">
        <w:rPr>
          <w:rFonts w:ascii="仿宋_GB2312" w:hAnsi="微软雅黑" w:hint="eastAsia"/>
          <w:color w:val="000000"/>
          <w:sz w:val="28"/>
          <w:szCs w:val="28"/>
        </w:rPr>
        <w:t>件价值约</w:t>
      </w:r>
      <w:r w:rsidRPr="00137DA6">
        <w:rPr>
          <w:rFonts w:ascii="仿宋_GB2312" w:hAnsi="微软雅黑"/>
          <w:color w:val="000000"/>
          <w:sz w:val="28"/>
          <w:szCs w:val="28"/>
        </w:rPr>
        <w:t>60</w:t>
      </w:r>
      <w:r w:rsidRPr="00137DA6">
        <w:rPr>
          <w:rFonts w:ascii="仿宋_GB2312" w:hAnsi="微软雅黑" w:hint="eastAsia"/>
          <w:color w:val="000000"/>
          <w:sz w:val="28"/>
          <w:szCs w:val="28"/>
        </w:rPr>
        <w:t>万元的玩具，丰富了当地儿童的娱乐生活。投资</w:t>
      </w:r>
      <w:r w:rsidRPr="00137DA6">
        <w:rPr>
          <w:rFonts w:ascii="仿宋_GB2312" w:hAnsi="微软雅黑"/>
          <w:color w:val="000000"/>
          <w:sz w:val="28"/>
          <w:szCs w:val="28"/>
        </w:rPr>
        <w:t>114.4</w:t>
      </w:r>
      <w:r w:rsidRPr="00137DA6">
        <w:rPr>
          <w:rFonts w:ascii="仿宋_GB2312" w:hAnsi="微软雅黑" w:hint="eastAsia"/>
          <w:color w:val="000000"/>
          <w:sz w:val="28"/>
          <w:szCs w:val="28"/>
        </w:rPr>
        <w:t>万元在越南修建了两座污水处理站，保证了当地</w:t>
      </w:r>
      <w:r w:rsidRPr="00137DA6">
        <w:rPr>
          <w:rFonts w:ascii="仿宋_GB2312" w:hAnsi="微软雅黑" w:hint="eastAsia"/>
          <w:color w:val="000000"/>
          <w:sz w:val="28"/>
          <w:szCs w:val="28"/>
        </w:rPr>
        <w:lastRenderedPageBreak/>
        <w:t>中国员工生活污水的处理，这是当地唯一由企业投资修建的污水处理站，得到了当地政府部门及居民的赞誉。</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color w:val="000000"/>
          <w:sz w:val="28"/>
          <w:szCs w:val="28"/>
        </w:rPr>
        <w:t>2013</w:t>
      </w:r>
      <w:r w:rsidRPr="00137DA6">
        <w:rPr>
          <w:rFonts w:ascii="仿宋_GB2312" w:hAnsi="微软雅黑" w:hint="eastAsia"/>
          <w:color w:val="000000"/>
          <w:sz w:val="28"/>
          <w:szCs w:val="28"/>
        </w:rPr>
        <w:t>年</w:t>
      </w:r>
      <w:r w:rsidRPr="00137DA6">
        <w:rPr>
          <w:rFonts w:ascii="仿宋_GB2312" w:hAnsi="微软雅黑"/>
          <w:color w:val="000000"/>
          <w:sz w:val="28"/>
          <w:szCs w:val="28"/>
        </w:rPr>
        <w:t>5</w:t>
      </w:r>
      <w:r w:rsidRPr="00137DA6">
        <w:rPr>
          <w:rFonts w:ascii="仿宋_GB2312" w:hAnsi="微软雅黑" w:hint="eastAsia"/>
          <w:color w:val="000000"/>
          <w:sz w:val="28"/>
          <w:szCs w:val="28"/>
        </w:rPr>
        <w:t>月，委内瑞拉总统马杜罗先生到</w:t>
      </w:r>
      <w:r w:rsidRPr="00137DA6">
        <w:rPr>
          <w:rFonts w:ascii="仿宋_GB2312" w:hAnsi="微软雅黑"/>
          <w:color w:val="000000"/>
          <w:sz w:val="28"/>
          <w:szCs w:val="28"/>
        </w:rPr>
        <w:t>Alcasa</w:t>
      </w:r>
      <w:r w:rsidRPr="00137DA6">
        <w:rPr>
          <w:rFonts w:ascii="仿宋_GB2312" w:hAnsi="微软雅黑" w:hint="eastAsia"/>
          <w:color w:val="000000"/>
          <w:sz w:val="28"/>
          <w:szCs w:val="28"/>
        </w:rPr>
        <w:t>项目工厂视察，对</w:t>
      </w:r>
      <w:r>
        <w:rPr>
          <w:rFonts w:ascii="仿宋_GB2312" w:hAnsi="微软雅黑" w:hint="eastAsia"/>
          <w:color w:val="000000"/>
          <w:sz w:val="28"/>
          <w:szCs w:val="28"/>
        </w:rPr>
        <w:t>中铝国际</w:t>
      </w:r>
      <w:r w:rsidRPr="00137DA6">
        <w:rPr>
          <w:rFonts w:ascii="仿宋_GB2312" w:hAnsi="微软雅黑" w:hint="eastAsia"/>
          <w:color w:val="000000"/>
          <w:sz w:val="28"/>
          <w:szCs w:val="28"/>
        </w:rPr>
        <w:t>承建项目高度赞扬。</w:t>
      </w:r>
      <w:r w:rsidRPr="00137DA6">
        <w:rPr>
          <w:rFonts w:ascii="仿宋_GB2312" w:hAnsi="微软雅黑"/>
          <w:color w:val="000000"/>
          <w:sz w:val="28"/>
          <w:szCs w:val="28"/>
        </w:rPr>
        <w:t>2015</w:t>
      </w:r>
      <w:r w:rsidRPr="00137DA6">
        <w:rPr>
          <w:rFonts w:ascii="仿宋_GB2312" w:hAnsi="微软雅黑" w:hint="eastAsia"/>
          <w:color w:val="000000"/>
          <w:sz w:val="28"/>
          <w:szCs w:val="28"/>
        </w:rPr>
        <w:t>年</w:t>
      </w:r>
      <w:r w:rsidRPr="00137DA6">
        <w:rPr>
          <w:rFonts w:ascii="仿宋_GB2312" w:hAnsi="微软雅黑"/>
          <w:color w:val="000000"/>
          <w:sz w:val="28"/>
          <w:szCs w:val="28"/>
        </w:rPr>
        <w:t>4</w:t>
      </w:r>
      <w:r w:rsidRPr="00137DA6">
        <w:rPr>
          <w:rFonts w:ascii="仿宋_GB2312" w:hAnsi="微软雅黑" w:hint="eastAsia"/>
          <w:color w:val="000000"/>
          <w:sz w:val="28"/>
          <w:szCs w:val="28"/>
        </w:rPr>
        <w:t>月，越南政府副总理黄忠海率团视察仁基氧化铝项目，</w:t>
      </w:r>
      <w:r>
        <w:rPr>
          <w:rFonts w:ascii="仿宋_GB2312" w:hAnsi="微软雅黑" w:hint="eastAsia"/>
          <w:color w:val="000000"/>
          <w:sz w:val="28"/>
          <w:szCs w:val="28"/>
        </w:rPr>
        <w:t>对</w:t>
      </w:r>
      <w:r w:rsidRPr="00137DA6">
        <w:rPr>
          <w:rFonts w:ascii="仿宋_GB2312" w:hAnsi="微软雅黑" w:hint="eastAsia"/>
          <w:color w:val="000000"/>
          <w:sz w:val="28"/>
          <w:szCs w:val="28"/>
        </w:rPr>
        <w:t>项目进展给予肯定。</w:t>
      </w:r>
    </w:p>
    <w:p w:rsidR="0036426E" w:rsidRPr="00E641C7" w:rsidRDefault="0036426E" w:rsidP="0036426E">
      <w:pPr>
        <w:spacing w:line="500" w:lineRule="exact"/>
        <w:ind w:firstLine="562"/>
        <w:rPr>
          <w:rFonts w:ascii="仿宋_GB2312" w:hAnsi="微软雅黑"/>
          <w:b/>
          <w:color w:val="000000"/>
          <w:sz w:val="28"/>
          <w:szCs w:val="28"/>
        </w:rPr>
      </w:pPr>
      <w:r w:rsidRPr="00E641C7">
        <w:rPr>
          <w:rFonts w:ascii="仿宋_GB2312" w:hAnsi="微软雅黑" w:hint="eastAsia"/>
          <w:b/>
          <w:color w:val="000000"/>
          <w:sz w:val="28"/>
          <w:szCs w:val="28"/>
        </w:rPr>
        <w:t>（三）国际业务利润占比逐步提升，国际知名度不断提高</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color w:val="000000"/>
          <w:sz w:val="28"/>
          <w:szCs w:val="28"/>
        </w:rPr>
        <w:t>2015</w:t>
      </w:r>
      <w:r w:rsidRPr="00137DA6">
        <w:rPr>
          <w:rFonts w:ascii="仿宋_GB2312" w:hAnsi="微软雅黑" w:hint="eastAsia"/>
          <w:color w:val="000000"/>
          <w:sz w:val="28"/>
          <w:szCs w:val="28"/>
        </w:rPr>
        <w:t>年，</w:t>
      </w:r>
      <w:r>
        <w:rPr>
          <w:rFonts w:ascii="仿宋_GB2312" w:hAnsi="微软雅黑" w:hint="eastAsia"/>
          <w:color w:val="000000"/>
          <w:sz w:val="28"/>
          <w:szCs w:val="28"/>
        </w:rPr>
        <w:t>中铝国际的</w:t>
      </w:r>
      <w:r w:rsidRPr="00137DA6">
        <w:rPr>
          <w:rFonts w:ascii="仿宋_GB2312" w:hAnsi="微软雅黑" w:hint="eastAsia"/>
          <w:color w:val="000000"/>
          <w:sz w:val="28"/>
          <w:szCs w:val="28"/>
        </w:rPr>
        <w:t>国际业务利润占比约为</w:t>
      </w:r>
      <w:r w:rsidRPr="00137DA6">
        <w:rPr>
          <w:rFonts w:ascii="仿宋_GB2312" w:hAnsi="微软雅黑"/>
          <w:color w:val="000000"/>
          <w:sz w:val="28"/>
          <w:szCs w:val="28"/>
        </w:rPr>
        <w:t>31%</w:t>
      </w:r>
      <w:r w:rsidRPr="00137DA6">
        <w:rPr>
          <w:rFonts w:ascii="仿宋_GB2312" w:hAnsi="微软雅黑" w:hint="eastAsia"/>
          <w:color w:val="000000"/>
          <w:sz w:val="28"/>
          <w:szCs w:val="28"/>
        </w:rPr>
        <w:t>，比</w:t>
      </w:r>
      <w:r w:rsidRPr="00137DA6">
        <w:rPr>
          <w:rFonts w:ascii="仿宋_GB2312" w:hAnsi="微软雅黑"/>
          <w:color w:val="000000"/>
          <w:sz w:val="28"/>
          <w:szCs w:val="28"/>
        </w:rPr>
        <w:t>2011</w:t>
      </w:r>
      <w:r w:rsidRPr="00137DA6">
        <w:rPr>
          <w:rFonts w:ascii="仿宋_GB2312" w:hAnsi="微软雅黑" w:hint="eastAsia"/>
          <w:color w:val="000000"/>
          <w:sz w:val="28"/>
          <w:szCs w:val="28"/>
        </w:rPr>
        <w:t>年提高了将近</w:t>
      </w:r>
      <w:r w:rsidRPr="00137DA6">
        <w:rPr>
          <w:rFonts w:ascii="仿宋_GB2312" w:hAnsi="微软雅黑"/>
          <w:color w:val="000000"/>
          <w:sz w:val="28"/>
          <w:szCs w:val="28"/>
        </w:rPr>
        <w:t>18</w:t>
      </w:r>
      <w:r>
        <w:rPr>
          <w:rFonts w:ascii="仿宋_GB2312" w:hAnsi="微软雅黑" w:hint="eastAsia"/>
          <w:color w:val="000000"/>
          <w:sz w:val="28"/>
          <w:szCs w:val="28"/>
        </w:rPr>
        <w:t>个百分点</w:t>
      </w:r>
      <w:r w:rsidRPr="00137DA6">
        <w:rPr>
          <w:rFonts w:ascii="仿宋_GB2312" w:hAnsi="微软雅黑" w:hint="eastAsia"/>
          <w:color w:val="000000"/>
          <w:sz w:val="28"/>
          <w:szCs w:val="28"/>
        </w:rPr>
        <w:t>，为公司战略转型和结构调整做出了突出贡献。</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通过参与海外市场竞争及成功完成海外项目，</w:t>
      </w:r>
      <w:r>
        <w:rPr>
          <w:rFonts w:ascii="仿宋_GB2312" w:hAnsi="微软雅黑" w:hint="eastAsia"/>
          <w:color w:val="000000"/>
          <w:sz w:val="28"/>
          <w:szCs w:val="28"/>
        </w:rPr>
        <w:t>中铝国际</w:t>
      </w:r>
      <w:r w:rsidRPr="00137DA6">
        <w:rPr>
          <w:rFonts w:ascii="仿宋_GB2312" w:hAnsi="微软雅黑" w:hint="eastAsia"/>
          <w:color w:val="000000"/>
          <w:sz w:val="28"/>
          <w:szCs w:val="28"/>
        </w:rPr>
        <w:t>在海外市场的知名度和美誉度大幅提升。多次被美国《工程新闻记录》（</w:t>
      </w:r>
      <w:r w:rsidRPr="00137DA6">
        <w:rPr>
          <w:rFonts w:ascii="仿宋_GB2312" w:hAnsi="微软雅黑"/>
          <w:color w:val="000000"/>
          <w:sz w:val="28"/>
          <w:szCs w:val="28"/>
        </w:rPr>
        <w:t>ENR</w:t>
      </w:r>
      <w:r w:rsidRPr="00137DA6">
        <w:rPr>
          <w:rFonts w:ascii="仿宋_GB2312" w:hAnsi="微软雅黑" w:hint="eastAsia"/>
          <w:color w:val="000000"/>
          <w:sz w:val="28"/>
          <w:szCs w:val="28"/>
        </w:rPr>
        <w:t>）评为“最具国际拓展力的工程设计企业”</w:t>
      </w:r>
      <w:r>
        <w:rPr>
          <w:rFonts w:ascii="仿宋_GB2312" w:hAnsi="微软雅黑" w:hint="eastAsia"/>
          <w:color w:val="000000"/>
          <w:sz w:val="28"/>
          <w:szCs w:val="28"/>
        </w:rPr>
        <w:t>。</w:t>
      </w:r>
      <w:r w:rsidRPr="00137DA6">
        <w:rPr>
          <w:rFonts w:ascii="仿宋_GB2312" w:hAnsi="微软雅黑"/>
          <w:color w:val="000000"/>
          <w:sz w:val="28"/>
          <w:szCs w:val="28"/>
        </w:rPr>
        <w:t>2014</w:t>
      </w:r>
      <w:r w:rsidRPr="00137DA6">
        <w:rPr>
          <w:rFonts w:ascii="仿宋_GB2312" w:hAnsi="微软雅黑" w:hint="eastAsia"/>
          <w:color w:val="000000"/>
          <w:sz w:val="28"/>
          <w:szCs w:val="28"/>
        </w:rPr>
        <w:t>年入选“全球最大</w:t>
      </w:r>
      <w:r w:rsidRPr="00137DA6">
        <w:rPr>
          <w:rFonts w:ascii="仿宋_GB2312" w:hAnsi="微软雅黑"/>
          <w:color w:val="000000"/>
          <w:sz w:val="28"/>
          <w:szCs w:val="28"/>
        </w:rPr>
        <w:t>250</w:t>
      </w:r>
      <w:r>
        <w:rPr>
          <w:rFonts w:ascii="仿宋_GB2312" w:hAnsi="微软雅黑" w:hint="eastAsia"/>
          <w:color w:val="000000"/>
          <w:sz w:val="28"/>
          <w:szCs w:val="28"/>
        </w:rPr>
        <w:t>家国际工程承包商”</w:t>
      </w:r>
      <w:r w:rsidRPr="00137DA6">
        <w:rPr>
          <w:rFonts w:ascii="仿宋_GB2312" w:hAnsi="微软雅黑" w:hint="eastAsia"/>
          <w:color w:val="000000"/>
          <w:sz w:val="28"/>
          <w:szCs w:val="28"/>
        </w:rPr>
        <w:t>“全球工程设计公司</w:t>
      </w:r>
      <w:r w:rsidRPr="00137DA6">
        <w:rPr>
          <w:rFonts w:ascii="仿宋_GB2312" w:hAnsi="微软雅黑"/>
          <w:color w:val="000000"/>
          <w:sz w:val="28"/>
          <w:szCs w:val="28"/>
        </w:rPr>
        <w:t>150</w:t>
      </w:r>
      <w:r w:rsidRPr="00137DA6">
        <w:rPr>
          <w:rFonts w:ascii="仿宋_GB2312" w:hAnsi="微软雅黑" w:hint="eastAsia"/>
          <w:color w:val="000000"/>
          <w:sz w:val="28"/>
          <w:szCs w:val="28"/>
        </w:rPr>
        <w:t>强”和“国际工程设计公司</w:t>
      </w:r>
      <w:r w:rsidRPr="00137DA6">
        <w:rPr>
          <w:rFonts w:ascii="仿宋_GB2312" w:hAnsi="微软雅黑"/>
          <w:color w:val="000000"/>
          <w:sz w:val="28"/>
          <w:szCs w:val="28"/>
        </w:rPr>
        <w:t>225</w:t>
      </w:r>
      <w:r w:rsidRPr="00137DA6">
        <w:rPr>
          <w:rFonts w:ascii="仿宋_GB2312" w:hAnsi="微软雅黑" w:hint="eastAsia"/>
          <w:color w:val="000000"/>
          <w:sz w:val="28"/>
          <w:szCs w:val="28"/>
        </w:rPr>
        <w:t>强”</w:t>
      </w:r>
      <w:r>
        <w:rPr>
          <w:rFonts w:ascii="仿宋_GB2312" w:hAnsi="微软雅黑" w:hint="eastAsia"/>
          <w:color w:val="000000"/>
          <w:sz w:val="28"/>
          <w:szCs w:val="28"/>
        </w:rPr>
        <w:t>。</w:t>
      </w:r>
      <w:r w:rsidRPr="00137DA6">
        <w:rPr>
          <w:rFonts w:ascii="仿宋_GB2312" w:hAnsi="微软雅黑"/>
          <w:color w:val="000000"/>
          <w:sz w:val="28"/>
          <w:szCs w:val="28"/>
        </w:rPr>
        <w:t>2015</w:t>
      </w:r>
      <w:r w:rsidRPr="00137DA6">
        <w:rPr>
          <w:rFonts w:ascii="仿宋_GB2312" w:hAnsi="微软雅黑" w:hint="eastAsia"/>
          <w:color w:val="000000"/>
          <w:sz w:val="28"/>
          <w:szCs w:val="28"/>
        </w:rPr>
        <w:t>年荣获“中国有色金属工业境外资源开发战略功勋企业”</w:t>
      </w:r>
      <w:r>
        <w:rPr>
          <w:rFonts w:ascii="仿宋_GB2312" w:hAnsi="微软雅黑" w:hint="eastAsia"/>
          <w:color w:val="000000"/>
          <w:sz w:val="28"/>
          <w:szCs w:val="28"/>
        </w:rPr>
        <w:t>和</w:t>
      </w:r>
      <w:r w:rsidRPr="00137DA6">
        <w:rPr>
          <w:rFonts w:ascii="仿宋_GB2312" w:hAnsi="微软雅黑" w:hint="eastAsia"/>
          <w:color w:val="000000"/>
          <w:sz w:val="28"/>
          <w:szCs w:val="28"/>
        </w:rPr>
        <w:t>第三届</w:t>
      </w:r>
      <w:r w:rsidRPr="00137DA6">
        <w:rPr>
          <w:rFonts w:ascii="仿宋_GB2312" w:hAnsi="微软雅黑"/>
          <w:color w:val="000000"/>
          <w:sz w:val="28"/>
          <w:szCs w:val="28"/>
        </w:rPr>
        <w:t>IBAAS</w:t>
      </w:r>
      <w:r w:rsidRPr="00137DA6">
        <w:rPr>
          <w:rFonts w:ascii="仿宋_GB2312" w:hAnsi="微软雅黑" w:hint="eastAsia"/>
          <w:color w:val="000000"/>
          <w:sz w:val="28"/>
          <w:szCs w:val="28"/>
        </w:rPr>
        <w:t>国际铝工业协会“行业特别贡献奖”</w:t>
      </w:r>
      <w:r w:rsidRPr="001A3F1A">
        <w:rPr>
          <w:rFonts w:ascii="仿宋_GB2312" w:hAnsi="微软雅黑" w:hint="eastAsia"/>
          <w:color w:val="000000"/>
          <w:sz w:val="28"/>
          <w:szCs w:val="28"/>
        </w:rPr>
        <w:t xml:space="preserve"> </w:t>
      </w:r>
      <w:r w:rsidRPr="00137DA6">
        <w:rPr>
          <w:rFonts w:ascii="仿宋_GB2312" w:hAnsi="微软雅黑" w:hint="eastAsia"/>
          <w:color w:val="000000"/>
          <w:sz w:val="28"/>
          <w:szCs w:val="28"/>
        </w:rPr>
        <w:t>。</w:t>
      </w:r>
    </w:p>
    <w:p w:rsidR="0036426E" w:rsidRPr="00BF3AF6" w:rsidRDefault="0036426E" w:rsidP="0036426E">
      <w:pPr>
        <w:spacing w:line="500" w:lineRule="exact"/>
        <w:ind w:firstLine="560"/>
        <w:rPr>
          <w:rFonts w:ascii="黑体" w:eastAsia="黑体" w:hAnsi="微软雅黑" w:hint="eastAsia"/>
          <w:color w:val="000000"/>
          <w:sz w:val="28"/>
          <w:szCs w:val="28"/>
        </w:rPr>
      </w:pPr>
      <w:r>
        <w:rPr>
          <w:rFonts w:ascii="黑体" w:eastAsia="黑体" w:hAnsi="微软雅黑" w:hint="eastAsia"/>
          <w:color w:val="000000"/>
          <w:sz w:val="28"/>
          <w:szCs w:val="28"/>
        </w:rPr>
        <w:t>五</w:t>
      </w:r>
      <w:r w:rsidRPr="00BF3AF6">
        <w:rPr>
          <w:rFonts w:ascii="黑体" w:eastAsia="黑体" w:hAnsi="微软雅黑" w:hint="eastAsia"/>
          <w:color w:val="000000"/>
          <w:sz w:val="28"/>
          <w:szCs w:val="28"/>
        </w:rPr>
        <w:t>、展望</w:t>
      </w:r>
    </w:p>
    <w:p w:rsidR="0036426E" w:rsidRPr="00137DA6" w:rsidRDefault="0036426E" w:rsidP="0036426E">
      <w:pPr>
        <w:spacing w:line="500" w:lineRule="exact"/>
        <w:ind w:firstLine="560"/>
        <w:rPr>
          <w:rFonts w:ascii="仿宋_GB2312" w:hAnsi="微软雅黑"/>
          <w:color w:val="000000"/>
          <w:sz w:val="28"/>
          <w:szCs w:val="28"/>
        </w:rPr>
      </w:pPr>
      <w:r w:rsidRPr="00137DA6">
        <w:rPr>
          <w:rFonts w:ascii="仿宋_GB2312" w:hAnsi="微软雅黑" w:hint="eastAsia"/>
          <w:color w:val="000000"/>
          <w:sz w:val="28"/>
          <w:szCs w:val="28"/>
        </w:rPr>
        <w:t>国家“一带一路”战略为公司大力拓展海外市场提供了重大机遇。</w:t>
      </w:r>
      <w:r>
        <w:rPr>
          <w:rFonts w:ascii="仿宋_GB2312" w:hAnsi="微软雅黑" w:hint="eastAsia"/>
          <w:color w:val="000000"/>
          <w:sz w:val="28"/>
          <w:szCs w:val="28"/>
        </w:rPr>
        <w:t>中铝国际</w:t>
      </w:r>
      <w:r w:rsidRPr="00137DA6">
        <w:rPr>
          <w:rFonts w:ascii="仿宋_GB2312" w:hAnsi="微软雅黑" w:hint="eastAsia"/>
          <w:color w:val="000000"/>
          <w:sz w:val="28"/>
          <w:szCs w:val="28"/>
        </w:rPr>
        <w:t>将积极对接国家有关部委，重点围绕资源型国家地区进行国际业务布局</w:t>
      </w:r>
      <w:r>
        <w:rPr>
          <w:rFonts w:ascii="仿宋_GB2312" w:hAnsi="微软雅黑" w:hint="eastAsia"/>
          <w:color w:val="000000"/>
          <w:sz w:val="28"/>
          <w:szCs w:val="28"/>
        </w:rPr>
        <w:t>，扩大</w:t>
      </w:r>
      <w:r w:rsidRPr="00137DA6">
        <w:rPr>
          <w:rFonts w:ascii="仿宋_GB2312" w:hAnsi="微软雅黑" w:hint="eastAsia"/>
          <w:color w:val="000000"/>
          <w:sz w:val="28"/>
          <w:szCs w:val="28"/>
        </w:rPr>
        <w:t>公司的品牌影响力</w:t>
      </w:r>
    </w:p>
    <w:p w:rsidR="00C867DA" w:rsidRPr="0036426E" w:rsidRDefault="0036426E" w:rsidP="0036426E">
      <w:pPr>
        <w:ind w:firstLine="560"/>
      </w:pPr>
      <w:r w:rsidRPr="00137DA6">
        <w:rPr>
          <w:rFonts w:ascii="仿宋_GB2312" w:hAnsi="微软雅黑" w:hint="eastAsia"/>
          <w:color w:val="000000"/>
          <w:sz w:val="28"/>
          <w:szCs w:val="28"/>
        </w:rPr>
        <w:t>（撰稿人：马韶竹</w:t>
      </w:r>
      <w:r w:rsidRPr="00137DA6">
        <w:rPr>
          <w:rFonts w:ascii="仿宋_GB2312" w:hAnsi="微软雅黑" w:hint="eastAsia"/>
          <w:color w:val="000000"/>
          <w:sz w:val="28"/>
          <w:szCs w:val="28"/>
        </w:rPr>
        <w:t xml:space="preserve">  </w:t>
      </w:r>
      <w:r w:rsidRPr="00137DA6">
        <w:rPr>
          <w:rFonts w:ascii="仿宋_GB2312" w:hAnsi="微软雅黑" w:hint="eastAsia"/>
          <w:color w:val="000000"/>
          <w:sz w:val="28"/>
          <w:szCs w:val="28"/>
        </w:rPr>
        <w:t>瞿辛婷）</w:t>
      </w:r>
    </w:p>
    <w:sectPr w:rsidR="00C867DA" w:rsidRPr="0036426E" w:rsidSect="00C867DA">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C2A72" w:rsidRDefault="00CC2A72" w:rsidP="00772847">
      <w:pPr>
        <w:spacing w:line="240" w:lineRule="auto"/>
        <w:ind w:firstLine="480"/>
      </w:pPr>
      <w:r>
        <w:separator/>
      </w:r>
    </w:p>
  </w:endnote>
  <w:endnote w:type="continuationSeparator" w:id="1">
    <w:p w:rsidR="00CC2A72" w:rsidRDefault="00CC2A72" w:rsidP="00772847">
      <w:pPr>
        <w:spacing w:line="240" w:lineRule="auto"/>
        <w:ind w:firstLine="48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华文仿宋">
    <w:panose1 w:val="02010600040101010101"/>
    <w:charset w:val="86"/>
    <w:family w:val="auto"/>
    <w:pitch w:val="variable"/>
    <w:sig w:usb0="00000287" w:usb1="080F0000" w:usb2="00000010" w:usb3="00000000" w:csb0="0004009F" w:csb1="00000000"/>
  </w:font>
  <w:font w:name="微软雅黑">
    <w:panose1 w:val="020B0503020204020204"/>
    <w:charset w:val="86"/>
    <w:family w:val="swiss"/>
    <w:pitch w:val="variable"/>
    <w:sig w:usb0="80000287" w:usb1="2A0F3C52" w:usb2="00000016" w:usb3="00000000" w:csb0="0004001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FC" w:rsidRDefault="009F48FC" w:rsidP="009F48FC">
    <w:pPr>
      <w:pStyle w:val="a4"/>
      <w:ind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FC" w:rsidRDefault="009F48FC" w:rsidP="009F48FC">
    <w:pPr>
      <w:pStyle w:val="a4"/>
      <w:ind w:firstLine="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FC" w:rsidRDefault="009F48FC" w:rsidP="009F48FC">
    <w:pPr>
      <w:pStyle w:val="a4"/>
      <w:ind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C2A72" w:rsidRDefault="00CC2A72" w:rsidP="00772847">
      <w:pPr>
        <w:spacing w:line="240" w:lineRule="auto"/>
        <w:ind w:firstLine="480"/>
      </w:pPr>
      <w:r>
        <w:separator/>
      </w:r>
    </w:p>
  </w:footnote>
  <w:footnote w:type="continuationSeparator" w:id="1">
    <w:p w:rsidR="00CC2A72" w:rsidRDefault="00CC2A72" w:rsidP="00772847">
      <w:pPr>
        <w:spacing w:line="240" w:lineRule="auto"/>
        <w:ind w:firstLine="48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FC" w:rsidRDefault="009F48FC" w:rsidP="009F48FC">
    <w:pPr>
      <w:pStyle w:val="a3"/>
      <w:ind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FC" w:rsidRDefault="009F48FC" w:rsidP="009F48FC">
    <w:pPr>
      <w:pStyle w:val="a3"/>
      <w:ind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8FC" w:rsidRDefault="009F48FC" w:rsidP="009F48FC">
    <w:pPr>
      <w:pStyle w:val="a3"/>
      <w:ind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5.2pt;height:111.75pt" o:bullet="t">
        <v:imagedata r:id="rId1" o:title="art93"/>
      </v:shape>
    </w:pict>
  </w:numPicBullet>
  <w:abstractNum w:abstractNumId="0">
    <w:nsid w:val="0FEC0244"/>
    <w:multiLevelType w:val="hybridMultilevel"/>
    <w:tmpl w:val="C64619E4"/>
    <w:lvl w:ilvl="0" w:tplc="9D6E3528">
      <w:start w:val="1"/>
      <w:numFmt w:val="japaneseCounting"/>
      <w:lvlText w:val="（%1）"/>
      <w:lvlJc w:val="left"/>
      <w:pPr>
        <w:ind w:left="1333" w:hanging="765"/>
      </w:pPr>
      <w:rPr>
        <w:rFonts w:hint="default"/>
      </w:rPr>
    </w:lvl>
    <w:lvl w:ilvl="1" w:tplc="04090019">
      <w:start w:val="1"/>
      <w:numFmt w:val="lowerLetter"/>
      <w:lvlText w:val="%2)"/>
      <w:lvlJc w:val="left"/>
      <w:pPr>
        <w:ind w:left="1408" w:hanging="420"/>
      </w:pPr>
    </w:lvl>
    <w:lvl w:ilvl="2" w:tplc="0409001B" w:tentative="1">
      <w:start w:val="1"/>
      <w:numFmt w:val="lowerRoman"/>
      <w:lvlText w:val="%3."/>
      <w:lvlJc w:val="right"/>
      <w:pPr>
        <w:ind w:left="1828" w:hanging="420"/>
      </w:pPr>
    </w:lvl>
    <w:lvl w:ilvl="3" w:tplc="0409000F" w:tentative="1">
      <w:start w:val="1"/>
      <w:numFmt w:val="decimal"/>
      <w:lvlText w:val="%4."/>
      <w:lvlJc w:val="left"/>
      <w:pPr>
        <w:ind w:left="2248" w:hanging="420"/>
      </w:pPr>
    </w:lvl>
    <w:lvl w:ilvl="4" w:tplc="04090019" w:tentative="1">
      <w:start w:val="1"/>
      <w:numFmt w:val="lowerLetter"/>
      <w:lvlText w:val="%5)"/>
      <w:lvlJc w:val="left"/>
      <w:pPr>
        <w:ind w:left="2668" w:hanging="420"/>
      </w:pPr>
    </w:lvl>
    <w:lvl w:ilvl="5" w:tplc="0409001B" w:tentative="1">
      <w:start w:val="1"/>
      <w:numFmt w:val="lowerRoman"/>
      <w:lvlText w:val="%6."/>
      <w:lvlJc w:val="right"/>
      <w:pPr>
        <w:ind w:left="3088" w:hanging="420"/>
      </w:pPr>
    </w:lvl>
    <w:lvl w:ilvl="6" w:tplc="0409000F" w:tentative="1">
      <w:start w:val="1"/>
      <w:numFmt w:val="decimal"/>
      <w:lvlText w:val="%7."/>
      <w:lvlJc w:val="left"/>
      <w:pPr>
        <w:ind w:left="3508" w:hanging="420"/>
      </w:pPr>
    </w:lvl>
    <w:lvl w:ilvl="7" w:tplc="04090019" w:tentative="1">
      <w:start w:val="1"/>
      <w:numFmt w:val="lowerLetter"/>
      <w:lvlText w:val="%8)"/>
      <w:lvlJc w:val="left"/>
      <w:pPr>
        <w:ind w:left="3928" w:hanging="420"/>
      </w:pPr>
    </w:lvl>
    <w:lvl w:ilvl="8" w:tplc="0409001B" w:tentative="1">
      <w:start w:val="1"/>
      <w:numFmt w:val="lowerRoman"/>
      <w:lvlText w:val="%9."/>
      <w:lvlJc w:val="right"/>
      <w:pPr>
        <w:ind w:left="4348" w:hanging="420"/>
      </w:pPr>
    </w:lvl>
  </w:abstractNum>
  <w:abstractNum w:abstractNumId="1">
    <w:nsid w:val="4A212B65"/>
    <w:multiLevelType w:val="hybridMultilevel"/>
    <w:tmpl w:val="1FBE1EEA"/>
    <w:lvl w:ilvl="0" w:tplc="6AAEEF7C">
      <w:start w:val="1"/>
      <w:numFmt w:val="bullet"/>
      <w:lvlText w:val=""/>
      <w:lvlPicBulletId w:val="0"/>
      <w:lvlJc w:val="left"/>
      <w:pPr>
        <w:tabs>
          <w:tab w:val="num" w:pos="720"/>
        </w:tabs>
        <w:ind w:left="720" w:hanging="360"/>
      </w:pPr>
      <w:rPr>
        <w:rFonts w:ascii="Symbol" w:hAnsi="Symbol" w:hint="default"/>
      </w:rPr>
    </w:lvl>
    <w:lvl w:ilvl="1" w:tplc="22DEF2F8">
      <w:start w:val="1"/>
      <w:numFmt w:val="bullet"/>
      <w:lvlText w:val=""/>
      <w:lvlPicBulletId w:val="0"/>
      <w:lvlJc w:val="left"/>
      <w:pPr>
        <w:tabs>
          <w:tab w:val="num" w:pos="1440"/>
        </w:tabs>
        <w:ind w:left="1440" w:hanging="360"/>
      </w:pPr>
      <w:rPr>
        <w:rFonts w:ascii="Symbol" w:hAnsi="Symbol" w:hint="default"/>
      </w:rPr>
    </w:lvl>
    <w:lvl w:ilvl="2" w:tplc="94FAE658" w:tentative="1">
      <w:start w:val="1"/>
      <w:numFmt w:val="bullet"/>
      <w:lvlText w:val=""/>
      <w:lvlPicBulletId w:val="0"/>
      <w:lvlJc w:val="left"/>
      <w:pPr>
        <w:tabs>
          <w:tab w:val="num" w:pos="2160"/>
        </w:tabs>
        <w:ind w:left="2160" w:hanging="360"/>
      </w:pPr>
      <w:rPr>
        <w:rFonts w:ascii="Symbol" w:hAnsi="Symbol" w:hint="default"/>
      </w:rPr>
    </w:lvl>
    <w:lvl w:ilvl="3" w:tplc="49EE89C0" w:tentative="1">
      <w:start w:val="1"/>
      <w:numFmt w:val="bullet"/>
      <w:lvlText w:val=""/>
      <w:lvlPicBulletId w:val="0"/>
      <w:lvlJc w:val="left"/>
      <w:pPr>
        <w:tabs>
          <w:tab w:val="num" w:pos="2880"/>
        </w:tabs>
        <w:ind w:left="2880" w:hanging="360"/>
      </w:pPr>
      <w:rPr>
        <w:rFonts w:ascii="Symbol" w:hAnsi="Symbol" w:hint="default"/>
      </w:rPr>
    </w:lvl>
    <w:lvl w:ilvl="4" w:tplc="1FA8D984" w:tentative="1">
      <w:start w:val="1"/>
      <w:numFmt w:val="bullet"/>
      <w:lvlText w:val=""/>
      <w:lvlPicBulletId w:val="0"/>
      <w:lvlJc w:val="left"/>
      <w:pPr>
        <w:tabs>
          <w:tab w:val="num" w:pos="3600"/>
        </w:tabs>
        <w:ind w:left="3600" w:hanging="360"/>
      </w:pPr>
      <w:rPr>
        <w:rFonts w:ascii="Symbol" w:hAnsi="Symbol" w:hint="default"/>
      </w:rPr>
    </w:lvl>
    <w:lvl w:ilvl="5" w:tplc="29A6251C" w:tentative="1">
      <w:start w:val="1"/>
      <w:numFmt w:val="bullet"/>
      <w:lvlText w:val=""/>
      <w:lvlPicBulletId w:val="0"/>
      <w:lvlJc w:val="left"/>
      <w:pPr>
        <w:tabs>
          <w:tab w:val="num" w:pos="4320"/>
        </w:tabs>
        <w:ind w:left="4320" w:hanging="360"/>
      </w:pPr>
      <w:rPr>
        <w:rFonts w:ascii="Symbol" w:hAnsi="Symbol" w:hint="default"/>
      </w:rPr>
    </w:lvl>
    <w:lvl w:ilvl="6" w:tplc="2F02D4D2" w:tentative="1">
      <w:start w:val="1"/>
      <w:numFmt w:val="bullet"/>
      <w:lvlText w:val=""/>
      <w:lvlPicBulletId w:val="0"/>
      <w:lvlJc w:val="left"/>
      <w:pPr>
        <w:tabs>
          <w:tab w:val="num" w:pos="5040"/>
        </w:tabs>
        <w:ind w:left="5040" w:hanging="360"/>
      </w:pPr>
      <w:rPr>
        <w:rFonts w:ascii="Symbol" w:hAnsi="Symbol" w:hint="default"/>
      </w:rPr>
    </w:lvl>
    <w:lvl w:ilvl="7" w:tplc="1224728E" w:tentative="1">
      <w:start w:val="1"/>
      <w:numFmt w:val="bullet"/>
      <w:lvlText w:val=""/>
      <w:lvlPicBulletId w:val="0"/>
      <w:lvlJc w:val="left"/>
      <w:pPr>
        <w:tabs>
          <w:tab w:val="num" w:pos="5760"/>
        </w:tabs>
        <w:ind w:left="5760" w:hanging="360"/>
      </w:pPr>
      <w:rPr>
        <w:rFonts w:ascii="Symbol" w:hAnsi="Symbol" w:hint="default"/>
      </w:rPr>
    </w:lvl>
    <w:lvl w:ilvl="8" w:tplc="30768C0E" w:tentative="1">
      <w:start w:val="1"/>
      <w:numFmt w:val="bullet"/>
      <w:lvlText w:val=""/>
      <w:lvlPicBulletId w:val="0"/>
      <w:lvlJc w:val="left"/>
      <w:pPr>
        <w:tabs>
          <w:tab w:val="num" w:pos="6480"/>
        </w:tabs>
        <w:ind w:left="6480" w:hanging="360"/>
      </w:pPr>
      <w:rPr>
        <w:rFonts w:ascii="Symbol" w:hAnsi="Symbol" w:hint="default"/>
      </w:rPr>
    </w:lvl>
  </w:abstractNum>
  <w:abstractNum w:abstractNumId="2">
    <w:nsid w:val="5E842BB8"/>
    <w:multiLevelType w:val="hybridMultilevel"/>
    <w:tmpl w:val="8070DEB8"/>
    <w:lvl w:ilvl="0" w:tplc="1618E9F2">
      <w:start w:val="1"/>
      <w:numFmt w:val="decimal"/>
      <w:pStyle w:val="1"/>
      <w:lvlText w:val="%1."/>
      <w:lvlJc w:val="left"/>
      <w:pPr>
        <w:ind w:left="786"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0"/>
  </w:num>
  <w:num w:numId="3">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MS">
    <w15:presenceInfo w15:providerId="None" w15:userId="EMS"/>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72847"/>
    <w:rsid w:val="00103AFF"/>
    <w:rsid w:val="0013616F"/>
    <w:rsid w:val="00183B3F"/>
    <w:rsid w:val="001A0E6F"/>
    <w:rsid w:val="00261A8D"/>
    <w:rsid w:val="00293E87"/>
    <w:rsid w:val="00294FFB"/>
    <w:rsid w:val="002D1BEC"/>
    <w:rsid w:val="002E09CC"/>
    <w:rsid w:val="0030686D"/>
    <w:rsid w:val="0036426E"/>
    <w:rsid w:val="003732E6"/>
    <w:rsid w:val="0037617E"/>
    <w:rsid w:val="00380741"/>
    <w:rsid w:val="003B2790"/>
    <w:rsid w:val="003F22CD"/>
    <w:rsid w:val="004650BD"/>
    <w:rsid w:val="004A64D9"/>
    <w:rsid w:val="00512F36"/>
    <w:rsid w:val="00543C88"/>
    <w:rsid w:val="005D5424"/>
    <w:rsid w:val="005E6E5A"/>
    <w:rsid w:val="0060319B"/>
    <w:rsid w:val="006039A6"/>
    <w:rsid w:val="006325B7"/>
    <w:rsid w:val="007205A5"/>
    <w:rsid w:val="00772847"/>
    <w:rsid w:val="007E15EF"/>
    <w:rsid w:val="007F0E1D"/>
    <w:rsid w:val="00810E02"/>
    <w:rsid w:val="00912A0F"/>
    <w:rsid w:val="009D7DAA"/>
    <w:rsid w:val="009F48FC"/>
    <w:rsid w:val="00A23040"/>
    <w:rsid w:val="00A71618"/>
    <w:rsid w:val="00A92B49"/>
    <w:rsid w:val="00A93C9A"/>
    <w:rsid w:val="00AA295B"/>
    <w:rsid w:val="00AC242F"/>
    <w:rsid w:val="00AC75D4"/>
    <w:rsid w:val="00B02A62"/>
    <w:rsid w:val="00B54E66"/>
    <w:rsid w:val="00BC5975"/>
    <w:rsid w:val="00C15ED8"/>
    <w:rsid w:val="00C475BA"/>
    <w:rsid w:val="00C867DA"/>
    <w:rsid w:val="00CC2A72"/>
    <w:rsid w:val="00CE37D9"/>
    <w:rsid w:val="00D179B9"/>
    <w:rsid w:val="00D41AAE"/>
    <w:rsid w:val="00D92324"/>
    <w:rsid w:val="00D973BD"/>
    <w:rsid w:val="00DD5C04"/>
    <w:rsid w:val="00E07300"/>
    <w:rsid w:val="00E336B9"/>
    <w:rsid w:val="00E51CF2"/>
    <w:rsid w:val="00E60717"/>
    <w:rsid w:val="00EB5FB9"/>
    <w:rsid w:val="00F403B9"/>
    <w:rsid w:val="00F70596"/>
    <w:rsid w:val="00F7644B"/>
    <w:rsid w:val="00F957D5"/>
    <w:rsid w:val="00FC0899"/>
    <w:rsid w:val="00FE1936"/>
    <w:rsid w:val="00FE426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2847"/>
    <w:pPr>
      <w:widowControl w:val="0"/>
      <w:spacing w:line="360" w:lineRule="auto"/>
      <w:ind w:firstLineChars="200" w:firstLine="200"/>
      <w:jc w:val="both"/>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728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72847"/>
    <w:rPr>
      <w:sz w:val="18"/>
      <w:szCs w:val="18"/>
    </w:rPr>
  </w:style>
  <w:style w:type="paragraph" w:styleId="a4">
    <w:name w:val="footer"/>
    <w:basedOn w:val="a"/>
    <w:link w:val="Char0"/>
    <w:uiPriority w:val="99"/>
    <w:semiHidden/>
    <w:unhideWhenUsed/>
    <w:rsid w:val="00772847"/>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72847"/>
    <w:rPr>
      <w:sz w:val="18"/>
      <w:szCs w:val="18"/>
    </w:rPr>
  </w:style>
  <w:style w:type="paragraph" w:styleId="a5">
    <w:name w:val="List Paragraph"/>
    <w:basedOn w:val="a"/>
    <w:uiPriority w:val="34"/>
    <w:qFormat/>
    <w:rsid w:val="00772847"/>
    <w:pPr>
      <w:ind w:firstLine="420"/>
    </w:pPr>
  </w:style>
  <w:style w:type="paragraph" w:customStyle="1" w:styleId="1">
    <w:name w:val="样式1"/>
    <w:basedOn w:val="a"/>
    <w:link w:val="1Char"/>
    <w:qFormat/>
    <w:rsid w:val="00772847"/>
    <w:pPr>
      <w:keepNext/>
      <w:keepLines/>
      <w:numPr>
        <w:numId w:val="1"/>
      </w:numPr>
      <w:spacing w:before="260" w:after="260" w:line="416" w:lineRule="auto"/>
      <w:ind w:left="644" w:firstLineChars="0" w:firstLine="0"/>
      <w:outlineLvl w:val="1"/>
    </w:pPr>
    <w:rPr>
      <w:rFonts w:asciiTheme="majorHAnsi" w:eastAsiaTheme="majorEastAsia" w:hAnsiTheme="majorHAnsi" w:cstheme="majorBidi"/>
      <w:b/>
      <w:bCs/>
      <w:sz w:val="30"/>
      <w:szCs w:val="32"/>
    </w:rPr>
  </w:style>
  <w:style w:type="character" w:customStyle="1" w:styleId="1Char">
    <w:name w:val="样式1 Char"/>
    <w:basedOn w:val="a0"/>
    <w:link w:val="1"/>
    <w:rsid w:val="00772847"/>
    <w:rPr>
      <w:rFonts w:asciiTheme="majorHAnsi" w:eastAsiaTheme="majorEastAsia" w:hAnsiTheme="majorHAnsi" w:cstheme="majorBidi"/>
      <w:b/>
      <w:bCs/>
      <w:sz w:val="30"/>
      <w:szCs w:val="32"/>
    </w:rPr>
  </w:style>
  <w:style w:type="paragraph" w:styleId="a6">
    <w:name w:val="Balloon Text"/>
    <w:basedOn w:val="a"/>
    <w:link w:val="Char1"/>
    <w:uiPriority w:val="99"/>
    <w:semiHidden/>
    <w:unhideWhenUsed/>
    <w:rsid w:val="00D92324"/>
    <w:pPr>
      <w:spacing w:line="240" w:lineRule="auto"/>
    </w:pPr>
    <w:rPr>
      <w:sz w:val="18"/>
      <w:szCs w:val="18"/>
    </w:rPr>
  </w:style>
  <w:style w:type="character" w:customStyle="1" w:styleId="Char1">
    <w:name w:val="批注框文本 Char"/>
    <w:basedOn w:val="a0"/>
    <w:link w:val="a6"/>
    <w:uiPriority w:val="99"/>
    <w:semiHidden/>
    <w:rsid w:val="00D92324"/>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F35654-56B7-4230-A600-0A77019C53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5</Pages>
  <Words>490</Words>
  <Characters>2796</Characters>
  <Application>Microsoft Office Word</Application>
  <DocSecurity>0</DocSecurity>
  <Lines>23</Lines>
  <Paragraphs>6</Paragraphs>
  <ScaleCrop>false</ScaleCrop>
  <Company>Microsoft</Company>
  <LinksUpToDate>false</LinksUpToDate>
  <CharactersWithSpaces>3280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䑨ᛰ뇄д넀д䱰Үΰе_x0001_a㸨Ұ_x0001_A棬Ҵ찠㪭墘Үㄥ䰨Ү</dc:creator>
  <cp:keywords/>
  <dc:description/>
  <cp:lastModifiedBy>chalco</cp:lastModifiedBy>
  <cp:revision>5</cp:revision>
  <dcterms:created xsi:type="dcterms:W3CDTF">2016-07-14T15:28:00Z</dcterms:created>
  <dcterms:modified xsi:type="dcterms:W3CDTF">2016-10-08T08:12:00Z</dcterms:modified>
</cp:coreProperties>
</file>