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606E" w:rsidRPr="001A56CC" w:rsidRDefault="00F8606E" w:rsidP="00526831">
      <w:pPr>
        <w:pStyle w:val="1"/>
        <w:numPr>
          <w:ilvl w:val="0"/>
          <w:numId w:val="0"/>
        </w:numPr>
        <w:ind w:left="644" w:hanging="360"/>
        <w:rPr>
          <w:color w:val="FF0000"/>
        </w:rPr>
      </w:pPr>
      <w:bookmarkStart w:id="0" w:name="_Toc449622230"/>
      <w:bookmarkStart w:id="1" w:name="_Toc456165512"/>
      <w:r w:rsidRPr="00F8606E">
        <w:rPr>
          <w:rFonts w:hint="eastAsia"/>
        </w:rPr>
        <w:t>云铜股份冶炼加工总厂</w:t>
      </w:r>
      <w:bookmarkEnd w:id="0"/>
      <w:r w:rsidR="00526831">
        <w:rPr>
          <w:rFonts w:hint="eastAsia"/>
        </w:rPr>
        <w:t>：</w:t>
      </w:r>
      <w:r w:rsidR="00BE4B36" w:rsidRPr="00526831">
        <w:rPr>
          <w:rFonts w:hint="eastAsia"/>
        </w:rPr>
        <w:t>创新</w:t>
      </w:r>
      <w:r w:rsidR="002759B6" w:rsidRPr="00526831">
        <w:rPr>
          <w:rFonts w:hint="eastAsia"/>
        </w:rPr>
        <w:t>人才培养</w:t>
      </w:r>
      <w:r w:rsidR="00BE4B36" w:rsidRPr="00526831">
        <w:rPr>
          <w:rFonts w:hint="eastAsia"/>
        </w:rPr>
        <w:t>模式</w:t>
      </w:r>
      <w:bookmarkEnd w:id="1"/>
      <w:r w:rsidR="00907982" w:rsidRPr="00526831">
        <w:rPr>
          <w:rFonts w:hint="eastAsia"/>
        </w:rPr>
        <w:t>，提员工队伍素质</w:t>
      </w:r>
    </w:p>
    <w:p w:rsidR="00F8606E" w:rsidRPr="00F8606E" w:rsidRDefault="00F8606E" w:rsidP="00F8606E">
      <w:pPr>
        <w:ind w:firstLine="482"/>
        <w:rPr>
          <w:b/>
        </w:rPr>
      </w:pPr>
      <w:r w:rsidRPr="00F8606E">
        <w:rPr>
          <w:rFonts w:hint="eastAsia"/>
          <w:b/>
        </w:rPr>
        <w:t>企业简介</w:t>
      </w:r>
    </w:p>
    <w:p w:rsidR="00BE4B36" w:rsidRDefault="00F8606E" w:rsidP="00BE4B36">
      <w:pPr>
        <w:ind w:firstLine="480"/>
      </w:pPr>
      <w:r>
        <w:rPr>
          <w:rFonts w:hint="eastAsia"/>
        </w:rPr>
        <w:t>云铜冶炼加工总厂是云铜集团所属冶炼板块核心企业，</w:t>
      </w:r>
      <w:r w:rsidR="00BE4B36">
        <w:rPr>
          <w:rFonts w:hint="eastAsia"/>
        </w:rPr>
        <w:t>前身为云南冶炼厂，</w:t>
      </w:r>
      <w:r w:rsidR="00BE4B36">
        <w:rPr>
          <w:rFonts w:hint="eastAsia"/>
        </w:rPr>
        <w:t>1998</w:t>
      </w:r>
      <w:r w:rsidR="00BE4B36">
        <w:rPr>
          <w:rFonts w:hint="eastAsia"/>
        </w:rPr>
        <w:t>年改制上市为“云南铜业股份有限公司”，</w:t>
      </w:r>
      <w:r w:rsidR="00BE4B36">
        <w:rPr>
          <w:rFonts w:hint="eastAsia"/>
        </w:rPr>
        <w:t>2008</w:t>
      </w:r>
      <w:r w:rsidR="00BE4B36">
        <w:rPr>
          <w:rFonts w:hint="eastAsia"/>
        </w:rPr>
        <w:t>年</w:t>
      </w:r>
      <w:r w:rsidR="00BE4B36">
        <w:rPr>
          <w:rFonts w:hint="eastAsia"/>
        </w:rPr>
        <w:t>6</w:t>
      </w:r>
      <w:r w:rsidR="00BE4B36">
        <w:rPr>
          <w:rFonts w:hint="eastAsia"/>
        </w:rPr>
        <w:t>月在云铜集团结构调整中更名为“冶炼加工总厂”（以下简称总厂）。</w:t>
      </w:r>
    </w:p>
    <w:p w:rsidR="00F8606E" w:rsidRDefault="00BE4B36" w:rsidP="00BE4B36">
      <w:pPr>
        <w:ind w:firstLine="480"/>
      </w:pPr>
      <w:r>
        <w:rPr>
          <w:rFonts w:hint="eastAsia"/>
        </w:rPr>
        <w:t>总厂</w:t>
      </w:r>
      <w:r w:rsidR="00F8606E">
        <w:rPr>
          <w:rFonts w:hint="eastAsia"/>
        </w:rPr>
        <w:t>在铜以及相关有色金属领域，拥有冶炼、加工、综合回收为一体的完整产业链</w:t>
      </w:r>
      <w:r>
        <w:rPr>
          <w:rFonts w:hint="eastAsia"/>
        </w:rPr>
        <w:t>，</w:t>
      </w:r>
      <w:r w:rsidR="00F8606E">
        <w:rPr>
          <w:rFonts w:hint="eastAsia"/>
        </w:rPr>
        <w:t>主产品为电解铜、黄金、白银，并能综合回收铅、锌、铋、镍、硒、碲、铂、钯等多种有色金属及化工产品。</w:t>
      </w:r>
      <w:r w:rsidR="00F8606E">
        <w:rPr>
          <w:rFonts w:hint="eastAsia"/>
        </w:rPr>
        <w:t>2015</w:t>
      </w:r>
      <w:r w:rsidR="00F8606E">
        <w:rPr>
          <w:rFonts w:hint="eastAsia"/>
        </w:rPr>
        <w:t>年共计生产</w:t>
      </w:r>
      <w:r>
        <w:rPr>
          <w:rFonts w:hint="eastAsia"/>
        </w:rPr>
        <w:t>电解</w:t>
      </w:r>
      <w:r w:rsidR="00F8606E">
        <w:rPr>
          <w:rFonts w:hint="eastAsia"/>
        </w:rPr>
        <w:t>铜</w:t>
      </w:r>
      <w:r w:rsidR="00F8606E">
        <w:rPr>
          <w:rFonts w:hint="eastAsia"/>
        </w:rPr>
        <w:t>41.7</w:t>
      </w:r>
      <w:r w:rsidR="00F8606E">
        <w:rPr>
          <w:rFonts w:hint="eastAsia"/>
        </w:rPr>
        <w:t>万吨，创</w:t>
      </w:r>
      <w:r>
        <w:rPr>
          <w:rFonts w:hint="eastAsia"/>
        </w:rPr>
        <w:t>建厂以来的</w:t>
      </w:r>
      <w:r w:rsidR="00F8606E">
        <w:rPr>
          <w:rFonts w:hint="eastAsia"/>
        </w:rPr>
        <w:t>历史纪录；黄金</w:t>
      </w:r>
      <w:r w:rsidR="00F8606E">
        <w:rPr>
          <w:rFonts w:hint="eastAsia"/>
        </w:rPr>
        <w:t>10239</w:t>
      </w:r>
      <w:r w:rsidR="00F8606E">
        <w:rPr>
          <w:rFonts w:hint="eastAsia"/>
        </w:rPr>
        <w:t>千克、白银</w:t>
      </w:r>
      <w:r w:rsidR="00F8606E">
        <w:rPr>
          <w:rFonts w:hint="eastAsia"/>
        </w:rPr>
        <w:t>458105</w:t>
      </w:r>
      <w:r w:rsidR="00F8606E">
        <w:rPr>
          <w:rFonts w:hint="eastAsia"/>
        </w:rPr>
        <w:t>千克、硫酸</w:t>
      </w:r>
      <w:r w:rsidR="00F8606E">
        <w:rPr>
          <w:rFonts w:hint="eastAsia"/>
        </w:rPr>
        <w:t>628068</w:t>
      </w:r>
      <w:r w:rsidR="00F8606E">
        <w:rPr>
          <w:rFonts w:hint="eastAsia"/>
        </w:rPr>
        <w:t>吨，分别</w:t>
      </w:r>
      <w:r>
        <w:rPr>
          <w:rFonts w:hint="eastAsia"/>
        </w:rPr>
        <w:t>较上年</w:t>
      </w:r>
      <w:r w:rsidR="00F8606E">
        <w:rPr>
          <w:rFonts w:hint="eastAsia"/>
        </w:rPr>
        <w:t>增长</w:t>
      </w:r>
      <w:r w:rsidR="00F8606E">
        <w:rPr>
          <w:rFonts w:hint="eastAsia"/>
        </w:rPr>
        <w:t>51.7%</w:t>
      </w:r>
      <w:r w:rsidR="00F8606E">
        <w:rPr>
          <w:rFonts w:hint="eastAsia"/>
        </w:rPr>
        <w:t>、</w:t>
      </w:r>
      <w:r w:rsidR="00F8606E">
        <w:rPr>
          <w:rFonts w:hint="eastAsia"/>
        </w:rPr>
        <w:t>1.47%</w:t>
      </w:r>
      <w:r w:rsidR="00F8606E">
        <w:rPr>
          <w:rFonts w:hint="eastAsia"/>
        </w:rPr>
        <w:t>、</w:t>
      </w:r>
      <w:r w:rsidR="00F8606E">
        <w:rPr>
          <w:rFonts w:hint="eastAsia"/>
        </w:rPr>
        <w:t>8.76%</w:t>
      </w:r>
      <w:r w:rsidR="00F8606E">
        <w:rPr>
          <w:rFonts w:hint="eastAsia"/>
        </w:rPr>
        <w:t>。</w:t>
      </w:r>
    </w:p>
    <w:p w:rsidR="00F8606E" w:rsidRPr="00F8606E" w:rsidRDefault="00F8606E" w:rsidP="00F8606E">
      <w:pPr>
        <w:ind w:firstLine="482"/>
        <w:rPr>
          <w:b/>
        </w:rPr>
      </w:pPr>
      <w:r w:rsidRPr="00F8606E">
        <w:rPr>
          <w:rFonts w:hint="eastAsia"/>
          <w:b/>
        </w:rPr>
        <w:t>背景（问题）</w:t>
      </w:r>
    </w:p>
    <w:p w:rsidR="00F8606E" w:rsidRDefault="00F8606E" w:rsidP="00F8606E">
      <w:pPr>
        <w:ind w:firstLine="480"/>
      </w:pPr>
      <w:r>
        <w:rPr>
          <w:rFonts w:hint="eastAsia"/>
        </w:rPr>
        <w:t>随着市场竞争日益激烈，企业间人才流动日趋频繁。受地域环境、同类企业竞争等因素的影响，总厂近年来的人才流失有扩大的趋势，人才培养和储备受到影响。总厂原有“传、帮、带”的培训模式已无法满足人才培养和供给的需求。</w:t>
      </w:r>
      <w:r w:rsidR="00BE4B36">
        <w:rPr>
          <w:rFonts w:hint="eastAsia"/>
        </w:rPr>
        <w:t>同时</w:t>
      </w:r>
      <w:r>
        <w:rPr>
          <w:rFonts w:hint="eastAsia"/>
        </w:rPr>
        <w:t>，</w:t>
      </w:r>
      <w:r w:rsidR="00BE4B36">
        <w:rPr>
          <w:rFonts w:hint="eastAsia"/>
        </w:rPr>
        <w:t>由于总厂培训涉及专业多、覆盖面</w:t>
      </w:r>
      <w:r>
        <w:rPr>
          <w:rFonts w:hint="eastAsia"/>
        </w:rPr>
        <w:t>广，使得培训资源分散，培训系统性较弱。</w:t>
      </w:r>
    </w:p>
    <w:p w:rsidR="00F8606E" w:rsidRDefault="00BE4B36" w:rsidP="00F8606E">
      <w:pPr>
        <w:ind w:firstLine="480"/>
      </w:pPr>
      <w:r>
        <w:rPr>
          <w:rFonts w:hint="eastAsia"/>
        </w:rPr>
        <w:t>如何充分利用现有资源，提高培训效果，建立人才梯队坚实发展基础，这</w:t>
      </w:r>
      <w:r w:rsidR="00F8606E">
        <w:rPr>
          <w:rFonts w:hint="eastAsia"/>
        </w:rPr>
        <w:t>是总厂培训管理所面临的挑战，也是总厂传承优秀经验，传播文化所必须面对和亟待解决的问题。</w:t>
      </w:r>
    </w:p>
    <w:p w:rsidR="00F8606E" w:rsidRPr="00F8606E" w:rsidRDefault="00F8606E" w:rsidP="00F8606E">
      <w:pPr>
        <w:ind w:firstLine="482"/>
        <w:rPr>
          <w:b/>
        </w:rPr>
      </w:pPr>
      <w:r w:rsidRPr="00F8606E">
        <w:rPr>
          <w:rFonts w:hint="eastAsia"/>
          <w:b/>
        </w:rPr>
        <w:t>解决方案</w:t>
      </w:r>
    </w:p>
    <w:p w:rsidR="00F8606E" w:rsidRPr="0001411F" w:rsidRDefault="00F8606E" w:rsidP="0001411F">
      <w:pPr>
        <w:ind w:firstLine="482"/>
        <w:rPr>
          <w:b/>
        </w:rPr>
      </w:pPr>
      <w:r w:rsidRPr="0001411F">
        <w:rPr>
          <w:rFonts w:hint="eastAsia"/>
          <w:b/>
        </w:rPr>
        <w:t>一、盘活</w:t>
      </w:r>
      <w:r w:rsidR="0059183F" w:rsidRPr="0001411F">
        <w:rPr>
          <w:rFonts w:hint="eastAsia"/>
          <w:b/>
        </w:rPr>
        <w:t>资源，</w:t>
      </w:r>
      <w:r w:rsidR="00BE4B36">
        <w:rPr>
          <w:rFonts w:hint="eastAsia"/>
          <w:b/>
        </w:rPr>
        <w:t>搭建人才培养平台</w:t>
      </w:r>
    </w:p>
    <w:p w:rsidR="00F8606E" w:rsidRDefault="00F8606E" w:rsidP="0059183F">
      <w:pPr>
        <w:ind w:firstLine="480"/>
      </w:pPr>
      <w:r>
        <w:rPr>
          <w:rFonts w:hint="eastAsia"/>
        </w:rPr>
        <w:t>为解决培训资源分散，培训系统性弱的问题，总厂于</w:t>
      </w:r>
      <w:r>
        <w:rPr>
          <w:rFonts w:hint="eastAsia"/>
        </w:rPr>
        <w:t>2013</w:t>
      </w:r>
      <w:r>
        <w:rPr>
          <w:rFonts w:hint="eastAsia"/>
        </w:rPr>
        <w:t>年</w:t>
      </w:r>
      <w:r w:rsidR="0059183F">
        <w:rPr>
          <w:rFonts w:hint="eastAsia"/>
        </w:rPr>
        <w:t>起筹划整合培训资源，搭建培训平台工作。主要包括以下几个方面：一是</w:t>
      </w:r>
      <w:r w:rsidR="00B35C6D">
        <w:rPr>
          <w:rFonts w:hint="eastAsia"/>
        </w:rPr>
        <w:t>通过建立培训站，以</w:t>
      </w:r>
      <w:r w:rsidR="002759B6">
        <w:rPr>
          <w:rFonts w:hint="eastAsia"/>
        </w:rPr>
        <w:t>聘用内训师的方式，促进各单位间人才交流和知识流动，从而</w:t>
      </w:r>
      <w:r>
        <w:rPr>
          <w:rFonts w:hint="eastAsia"/>
        </w:rPr>
        <w:t>盘活内部优秀技工、技师资源，</w:t>
      </w:r>
      <w:r w:rsidR="002759B6">
        <w:rPr>
          <w:rFonts w:hint="eastAsia"/>
        </w:rPr>
        <w:t>破除“围墙”文化，让优秀的经验和知识</w:t>
      </w:r>
      <w:r w:rsidR="0059183F">
        <w:rPr>
          <w:rFonts w:hint="eastAsia"/>
        </w:rPr>
        <w:t>能够</w:t>
      </w:r>
      <w:r w:rsidR="002759B6">
        <w:rPr>
          <w:rFonts w:hint="eastAsia"/>
        </w:rPr>
        <w:t>广泛传播；</w:t>
      </w:r>
      <w:r w:rsidR="0059183F">
        <w:rPr>
          <w:rFonts w:hint="eastAsia"/>
        </w:rPr>
        <w:t>二是新增“师徒合同”管理，将文化理念培养纳入合同管理，丰富“传帮带”、“师带徒”的内容</w:t>
      </w:r>
      <w:r w:rsidR="00B35C6D">
        <w:rPr>
          <w:rFonts w:hint="eastAsia"/>
        </w:rPr>
        <w:t>，</w:t>
      </w:r>
      <w:r w:rsidR="0059183F">
        <w:rPr>
          <w:rFonts w:hint="eastAsia"/>
        </w:rPr>
        <w:t>同时引入岗位教练模式，为提升员工技能水平</w:t>
      </w:r>
      <w:r w:rsidR="00BE4B36">
        <w:rPr>
          <w:rFonts w:hint="eastAsia"/>
        </w:rPr>
        <w:t>、文化</w:t>
      </w:r>
      <w:r w:rsidR="0059183F">
        <w:rPr>
          <w:rFonts w:hint="eastAsia"/>
        </w:rPr>
        <w:t>修养</w:t>
      </w:r>
      <w:r w:rsidR="00BE4B36">
        <w:rPr>
          <w:rFonts w:hint="eastAsia"/>
        </w:rPr>
        <w:t>和政治素养，传承</w:t>
      </w:r>
      <w:r w:rsidR="0059183F">
        <w:rPr>
          <w:rFonts w:hint="eastAsia"/>
        </w:rPr>
        <w:t>企业文化提供保障；三是</w:t>
      </w:r>
      <w:r w:rsidR="0059183F">
        <w:rPr>
          <w:rFonts w:hint="eastAsia"/>
        </w:rPr>
        <w:lastRenderedPageBreak/>
        <w:t>通过制作岗位标准化作业卡，以易读易懂的图文形式使操作流程标准化、可视化，</w:t>
      </w:r>
      <w:r w:rsidR="00BE4B36">
        <w:rPr>
          <w:rFonts w:hint="eastAsia"/>
        </w:rPr>
        <w:t>让员工自主学习更便捷，激发员工主动</w:t>
      </w:r>
      <w:r w:rsidR="0059183F">
        <w:rPr>
          <w:rFonts w:hint="eastAsia"/>
        </w:rPr>
        <w:t>学习</w:t>
      </w:r>
      <w:r w:rsidR="00BE4B36">
        <w:rPr>
          <w:rFonts w:hint="eastAsia"/>
        </w:rPr>
        <w:t>的</w:t>
      </w:r>
      <w:r w:rsidR="0059183F">
        <w:rPr>
          <w:rFonts w:hint="eastAsia"/>
        </w:rPr>
        <w:t>意愿。</w:t>
      </w:r>
    </w:p>
    <w:p w:rsidR="00F8606E" w:rsidRPr="0001411F" w:rsidRDefault="00F8606E" w:rsidP="0001411F">
      <w:pPr>
        <w:ind w:firstLine="482"/>
        <w:rPr>
          <w:b/>
        </w:rPr>
      </w:pPr>
      <w:r w:rsidRPr="0001411F">
        <w:rPr>
          <w:rFonts w:hint="eastAsia"/>
          <w:b/>
        </w:rPr>
        <w:t>二、固化成果</w:t>
      </w:r>
      <w:r w:rsidR="001A49DE">
        <w:rPr>
          <w:rFonts w:hint="eastAsia"/>
          <w:b/>
        </w:rPr>
        <w:t>，</w:t>
      </w:r>
      <w:r w:rsidRPr="0001411F">
        <w:rPr>
          <w:rFonts w:hint="eastAsia"/>
          <w:b/>
        </w:rPr>
        <w:t>完善</w:t>
      </w:r>
      <w:r w:rsidR="00863D8C">
        <w:rPr>
          <w:rFonts w:hint="eastAsia"/>
          <w:b/>
        </w:rPr>
        <w:t>人才</w:t>
      </w:r>
      <w:r w:rsidR="001A49DE">
        <w:rPr>
          <w:rFonts w:hint="eastAsia"/>
          <w:b/>
        </w:rPr>
        <w:t>培训</w:t>
      </w:r>
      <w:r w:rsidRPr="0001411F">
        <w:rPr>
          <w:rFonts w:hint="eastAsia"/>
          <w:b/>
        </w:rPr>
        <w:t>体系</w:t>
      </w:r>
    </w:p>
    <w:p w:rsidR="00F8606E" w:rsidRDefault="00F8606E" w:rsidP="00F8606E">
      <w:pPr>
        <w:ind w:firstLine="480"/>
      </w:pPr>
      <w:r>
        <w:rPr>
          <w:rFonts w:hint="eastAsia"/>
        </w:rPr>
        <w:t>2014</w:t>
      </w:r>
      <w:r>
        <w:rPr>
          <w:rFonts w:hint="eastAsia"/>
        </w:rPr>
        <w:t>年，总厂以提升设备检修队伍能力为目标，搭建</w:t>
      </w:r>
      <w:r w:rsidR="0001411F">
        <w:rPr>
          <w:rFonts w:hint="eastAsia"/>
        </w:rPr>
        <w:t>完成</w:t>
      </w:r>
      <w:r>
        <w:rPr>
          <w:rFonts w:hint="eastAsia"/>
        </w:rPr>
        <w:t>了钳工培训站、焊工培训站、电工培训站等</w:t>
      </w:r>
      <w:r>
        <w:rPr>
          <w:rFonts w:hint="eastAsia"/>
        </w:rPr>
        <w:t>8</w:t>
      </w:r>
      <w:r>
        <w:rPr>
          <w:rFonts w:hint="eastAsia"/>
        </w:rPr>
        <w:t>个装备维护培训实践平台，构建完善了总厂维修工的培训体系。</w:t>
      </w:r>
      <w:r>
        <w:rPr>
          <w:rFonts w:hint="eastAsia"/>
        </w:rPr>
        <w:t>8</w:t>
      </w:r>
      <w:r>
        <w:rPr>
          <w:rFonts w:hint="eastAsia"/>
        </w:rPr>
        <w:t>个装备维护类培训站全年共组织培训</w:t>
      </w:r>
      <w:r>
        <w:rPr>
          <w:rFonts w:hint="eastAsia"/>
        </w:rPr>
        <w:t>26</w:t>
      </w:r>
      <w:r>
        <w:rPr>
          <w:rFonts w:hint="eastAsia"/>
        </w:rPr>
        <w:t>项，累计授课</w:t>
      </w:r>
      <w:r>
        <w:rPr>
          <w:rFonts w:hint="eastAsia"/>
        </w:rPr>
        <w:t>149.5</w:t>
      </w:r>
      <w:r>
        <w:rPr>
          <w:rFonts w:hint="eastAsia"/>
        </w:rPr>
        <w:t>个课时，受训</w:t>
      </w:r>
      <w:r>
        <w:rPr>
          <w:rFonts w:hint="eastAsia"/>
        </w:rPr>
        <w:t>598</w:t>
      </w:r>
      <w:r>
        <w:rPr>
          <w:rFonts w:hint="eastAsia"/>
        </w:rPr>
        <w:t>人次。</w:t>
      </w:r>
      <w:r w:rsidR="001A49DE">
        <w:rPr>
          <w:rFonts w:hint="eastAsia"/>
        </w:rPr>
        <w:t>此外，为提升现有技师、高级技师的技能水平，总厂依托培训站</w:t>
      </w:r>
      <w:r>
        <w:rPr>
          <w:rFonts w:hint="eastAsia"/>
        </w:rPr>
        <w:t>开展</w:t>
      </w:r>
      <w:r w:rsidR="001A49DE">
        <w:rPr>
          <w:rFonts w:hint="eastAsia"/>
        </w:rPr>
        <w:t>了</w:t>
      </w:r>
      <w:r>
        <w:rPr>
          <w:rFonts w:hint="eastAsia"/>
        </w:rPr>
        <w:t>钳工、焊工、电工</w:t>
      </w:r>
      <w:r>
        <w:rPr>
          <w:rFonts w:hint="eastAsia"/>
        </w:rPr>
        <w:t>3</w:t>
      </w:r>
      <w:r>
        <w:rPr>
          <w:rFonts w:hint="eastAsia"/>
        </w:rPr>
        <w:t>个工种的技师、高级技师资格认证工作，对</w:t>
      </w:r>
      <w:r>
        <w:rPr>
          <w:rFonts w:hint="eastAsia"/>
        </w:rPr>
        <w:t>92</w:t>
      </w:r>
      <w:r>
        <w:rPr>
          <w:rFonts w:hint="eastAsia"/>
        </w:rPr>
        <w:t>人的技师、高级技师资格进行内部培训认证。</w:t>
      </w:r>
      <w:r w:rsidR="001A49DE">
        <w:rPr>
          <w:rFonts w:hint="eastAsia"/>
        </w:rPr>
        <w:t>内部认证</w:t>
      </w:r>
      <w:r w:rsidR="00B35C6D">
        <w:rPr>
          <w:rFonts w:hint="eastAsia"/>
        </w:rPr>
        <w:t>工作</w:t>
      </w:r>
      <w:r w:rsidR="001A49DE">
        <w:rPr>
          <w:rFonts w:hint="eastAsia"/>
        </w:rPr>
        <w:t>既</w:t>
      </w:r>
      <w:r w:rsidR="00B35C6D">
        <w:rPr>
          <w:rFonts w:hint="eastAsia"/>
        </w:rPr>
        <w:t>是对技师、高级技师技能水平进行确认，</w:t>
      </w:r>
      <w:r w:rsidR="001A49DE">
        <w:rPr>
          <w:rFonts w:hint="eastAsia"/>
        </w:rPr>
        <w:t>也</w:t>
      </w:r>
      <w:r w:rsidR="00B35C6D">
        <w:rPr>
          <w:rFonts w:hint="eastAsia"/>
        </w:rPr>
        <w:t>是</w:t>
      </w:r>
      <w:r w:rsidR="001A49DE">
        <w:rPr>
          <w:rFonts w:hint="eastAsia"/>
        </w:rPr>
        <w:t>进一步规范了</w:t>
      </w:r>
      <w:r w:rsidR="00B35C6D">
        <w:rPr>
          <w:rFonts w:hint="eastAsia"/>
        </w:rPr>
        <w:t>总厂在聘任技师及高级技师的管理</w:t>
      </w:r>
      <w:r w:rsidR="001E29BF">
        <w:rPr>
          <w:rFonts w:hint="eastAsia"/>
        </w:rPr>
        <w:t>。</w:t>
      </w:r>
    </w:p>
    <w:p w:rsidR="00F8606E" w:rsidRPr="001A49DE" w:rsidRDefault="00F8606E" w:rsidP="001A49DE">
      <w:pPr>
        <w:ind w:firstLine="482"/>
        <w:rPr>
          <w:b/>
        </w:rPr>
      </w:pPr>
      <w:r w:rsidRPr="001A49DE">
        <w:rPr>
          <w:rFonts w:hint="eastAsia"/>
          <w:b/>
        </w:rPr>
        <w:t>三、突出重点</w:t>
      </w:r>
      <w:r w:rsidR="00863D8C">
        <w:rPr>
          <w:rFonts w:hint="eastAsia"/>
          <w:b/>
        </w:rPr>
        <w:t>，</w:t>
      </w:r>
      <w:r w:rsidRPr="001A49DE">
        <w:rPr>
          <w:rFonts w:hint="eastAsia"/>
          <w:b/>
        </w:rPr>
        <w:t>服务企业</w:t>
      </w:r>
      <w:r w:rsidR="006332EF">
        <w:rPr>
          <w:rFonts w:hint="eastAsia"/>
          <w:b/>
        </w:rPr>
        <w:t>精益</w:t>
      </w:r>
      <w:r w:rsidRPr="001A49DE">
        <w:rPr>
          <w:rFonts w:hint="eastAsia"/>
          <w:b/>
        </w:rPr>
        <w:t>生产</w:t>
      </w:r>
    </w:p>
    <w:p w:rsidR="00F8606E" w:rsidRDefault="00F8606E" w:rsidP="00F8606E">
      <w:pPr>
        <w:ind w:firstLine="480"/>
      </w:pPr>
      <w:r>
        <w:rPr>
          <w:rFonts w:hint="eastAsia"/>
        </w:rPr>
        <w:t>2015</w:t>
      </w:r>
      <w:r>
        <w:rPr>
          <w:rFonts w:hint="eastAsia"/>
        </w:rPr>
        <w:t>年，总厂在取得了一定经验的基础上，以提升生产工艺操作、技术人员能力为目标，搭建了火法冶炼培训站、烟气制酸培训站、贵金属综合回收培训站、检（化）验培训站、制氧培训站、计量培训站、点检培训站、安环环保培训站等</w:t>
      </w:r>
      <w:r>
        <w:rPr>
          <w:rFonts w:hint="eastAsia"/>
        </w:rPr>
        <w:t>8</w:t>
      </w:r>
      <w:r>
        <w:rPr>
          <w:rFonts w:hint="eastAsia"/>
        </w:rPr>
        <w:t>个生产工艺培训实践平台，初步构建了主要生产工艺的课程体系。</w:t>
      </w:r>
      <w:r>
        <w:rPr>
          <w:rFonts w:hint="eastAsia"/>
        </w:rPr>
        <w:t>8</w:t>
      </w:r>
      <w:r>
        <w:rPr>
          <w:rFonts w:hint="eastAsia"/>
        </w:rPr>
        <w:t>个生产工艺操作类培训站全年组织培训</w:t>
      </w:r>
      <w:r>
        <w:rPr>
          <w:rFonts w:hint="eastAsia"/>
        </w:rPr>
        <w:t>38</w:t>
      </w:r>
      <w:r>
        <w:rPr>
          <w:rFonts w:hint="eastAsia"/>
        </w:rPr>
        <w:t>项，累计授课</w:t>
      </w:r>
      <w:r>
        <w:rPr>
          <w:rFonts w:hint="eastAsia"/>
        </w:rPr>
        <w:t>179.5</w:t>
      </w:r>
      <w:r>
        <w:rPr>
          <w:rFonts w:hint="eastAsia"/>
        </w:rPr>
        <w:t>个课时，受训</w:t>
      </w:r>
      <w:r>
        <w:rPr>
          <w:rFonts w:hint="eastAsia"/>
        </w:rPr>
        <w:t>1278</w:t>
      </w:r>
      <w:r>
        <w:rPr>
          <w:rFonts w:hint="eastAsia"/>
        </w:rPr>
        <w:t>人次；</w:t>
      </w:r>
      <w:r>
        <w:rPr>
          <w:rFonts w:hint="eastAsia"/>
        </w:rPr>
        <w:t>8</w:t>
      </w:r>
      <w:r>
        <w:rPr>
          <w:rFonts w:hint="eastAsia"/>
        </w:rPr>
        <w:t>个装备维护类培训站组织培训</w:t>
      </w:r>
      <w:r>
        <w:rPr>
          <w:rFonts w:hint="eastAsia"/>
        </w:rPr>
        <w:t>18</w:t>
      </w:r>
      <w:r>
        <w:rPr>
          <w:rFonts w:hint="eastAsia"/>
        </w:rPr>
        <w:t>项，累计授课</w:t>
      </w:r>
      <w:r>
        <w:rPr>
          <w:rFonts w:hint="eastAsia"/>
        </w:rPr>
        <w:t>68.5</w:t>
      </w:r>
      <w:r>
        <w:rPr>
          <w:rFonts w:hint="eastAsia"/>
        </w:rPr>
        <w:t>个课时，受训</w:t>
      </w:r>
      <w:r>
        <w:rPr>
          <w:rFonts w:hint="eastAsia"/>
        </w:rPr>
        <w:t>314</w:t>
      </w:r>
      <w:r>
        <w:rPr>
          <w:rFonts w:hint="eastAsia"/>
        </w:rPr>
        <w:t>人次。</w:t>
      </w:r>
      <w:r w:rsidR="00173EDE" w:rsidRPr="00173EDE">
        <w:rPr>
          <w:rFonts w:ascii="Adobe 楷体 Std R" w:eastAsia="Adobe 楷体 Std R" w:hAnsi="Adobe 楷体 Std R" w:hint="eastAsia"/>
        </w:rPr>
        <w:t>（图一）</w:t>
      </w:r>
    </w:p>
    <w:p w:rsidR="00F8606E" w:rsidRPr="00F8606E" w:rsidRDefault="00F8606E" w:rsidP="00F8606E">
      <w:pPr>
        <w:ind w:firstLine="482"/>
        <w:rPr>
          <w:b/>
        </w:rPr>
      </w:pPr>
      <w:r w:rsidRPr="00F8606E">
        <w:rPr>
          <w:rFonts w:hint="eastAsia"/>
          <w:b/>
        </w:rPr>
        <w:t>成效</w:t>
      </w:r>
    </w:p>
    <w:p w:rsidR="00F8606E" w:rsidRPr="006332EF" w:rsidRDefault="00F8606E" w:rsidP="006332EF">
      <w:pPr>
        <w:ind w:firstLine="482"/>
        <w:rPr>
          <w:b/>
        </w:rPr>
      </w:pPr>
      <w:r w:rsidRPr="006332EF">
        <w:rPr>
          <w:rFonts w:hint="eastAsia"/>
          <w:b/>
        </w:rPr>
        <w:t>一、提高职业技能，实现技术输出</w:t>
      </w:r>
    </w:p>
    <w:p w:rsidR="00F8606E" w:rsidRPr="00BE4B36" w:rsidRDefault="00F8606E" w:rsidP="00F8606E">
      <w:pPr>
        <w:ind w:firstLine="480"/>
        <w:rPr>
          <w:rFonts w:ascii="Adobe 楷体 Std R" w:eastAsia="Adobe 楷体 Std R" w:hAnsi="Adobe 楷体 Std R"/>
        </w:rPr>
      </w:pPr>
      <w:r>
        <w:rPr>
          <w:rFonts w:hint="eastAsia"/>
        </w:rPr>
        <w:t>在培训站建立和开展培训活动的过程中，总厂涌现出了一批优秀的讲师，他们将自身的技术优势和管理经验精心传授给学生，起到了传帮带的作用，也成为了企业的精英和骨干</w:t>
      </w:r>
      <w:r w:rsidR="00B84351" w:rsidRPr="00BE4B36">
        <w:rPr>
          <w:rFonts w:ascii="Adobe 楷体 Std R" w:eastAsia="Adobe 楷体 Std R" w:hAnsi="Adobe 楷体 Std R" w:hint="eastAsia"/>
        </w:rPr>
        <w:t>（附表一）</w:t>
      </w:r>
      <w:r>
        <w:rPr>
          <w:rFonts w:hint="eastAsia"/>
        </w:rPr>
        <w:t>。截至</w:t>
      </w:r>
      <w:r>
        <w:rPr>
          <w:rFonts w:hint="eastAsia"/>
        </w:rPr>
        <w:t>2015</w:t>
      </w:r>
      <w:r>
        <w:rPr>
          <w:rFonts w:hint="eastAsia"/>
        </w:rPr>
        <w:t>年</w:t>
      </w:r>
      <w:r>
        <w:rPr>
          <w:rFonts w:hint="eastAsia"/>
        </w:rPr>
        <w:t>12</w:t>
      </w:r>
      <w:r>
        <w:rPr>
          <w:rFonts w:hint="eastAsia"/>
        </w:rPr>
        <w:t>月，总厂在聘技师</w:t>
      </w:r>
      <w:r>
        <w:rPr>
          <w:rFonts w:hint="eastAsia"/>
        </w:rPr>
        <w:t>286</w:t>
      </w:r>
      <w:r>
        <w:rPr>
          <w:rFonts w:hint="eastAsia"/>
        </w:rPr>
        <w:t>人，高级技师</w:t>
      </w:r>
      <w:r>
        <w:rPr>
          <w:rFonts w:hint="eastAsia"/>
        </w:rPr>
        <w:t>67</w:t>
      </w:r>
      <w:r>
        <w:rPr>
          <w:rFonts w:hint="eastAsia"/>
        </w:rPr>
        <w:t>人</w:t>
      </w:r>
      <w:r w:rsidR="00130B42" w:rsidRPr="00BE4B36">
        <w:rPr>
          <w:rFonts w:ascii="Adobe 楷体 Std R" w:eastAsia="Adobe 楷体 Std R" w:hAnsi="Adobe 楷体 Std R" w:hint="eastAsia"/>
        </w:rPr>
        <w:t>（附表二）</w:t>
      </w:r>
      <w:r w:rsidRPr="00BE4B36">
        <w:rPr>
          <w:rFonts w:ascii="Adobe 楷体 Std R" w:eastAsia="Adobe 楷体 Std R" w:hAnsi="Adobe 楷体 Std R" w:hint="eastAsia"/>
        </w:rPr>
        <w:t>。</w:t>
      </w:r>
    </w:p>
    <w:p w:rsidR="00F8606E" w:rsidRDefault="00B35C6D" w:rsidP="00F8606E">
      <w:pPr>
        <w:ind w:firstLine="480"/>
      </w:pPr>
      <w:r>
        <w:rPr>
          <w:rFonts w:hint="eastAsia"/>
        </w:rPr>
        <w:t>其中</w:t>
      </w:r>
      <w:r w:rsidR="00130B42">
        <w:rPr>
          <w:rFonts w:hint="eastAsia"/>
        </w:rPr>
        <w:t>依托</w:t>
      </w:r>
      <w:r w:rsidR="00F8606E">
        <w:rPr>
          <w:rFonts w:hint="eastAsia"/>
        </w:rPr>
        <w:t>火法冶炼培训站</w:t>
      </w:r>
      <w:r w:rsidR="00130B42">
        <w:rPr>
          <w:rFonts w:hint="eastAsia"/>
        </w:rPr>
        <w:t>（技师工作站），总厂</w:t>
      </w:r>
      <w:r w:rsidR="00F8606E">
        <w:rPr>
          <w:rFonts w:hint="eastAsia"/>
        </w:rPr>
        <w:t>与昆明理工大学合作研究《艾萨喷枪旋流技术研究与应用》</w:t>
      </w:r>
      <w:r w:rsidR="00BE4B36">
        <w:rPr>
          <w:rFonts w:hint="eastAsia"/>
        </w:rPr>
        <w:t>。</w:t>
      </w:r>
      <w:r w:rsidR="00F8606E">
        <w:rPr>
          <w:rFonts w:hint="eastAsia"/>
        </w:rPr>
        <w:t>项目实施至</w:t>
      </w:r>
      <w:r w:rsidR="00F8606E">
        <w:rPr>
          <w:rFonts w:hint="eastAsia"/>
        </w:rPr>
        <w:t>2015</w:t>
      </w:r>
      <w:r w:rsidR="00F8606E">
        <w:rPr>
          <w:rFonts w:hint="eastAsia"/>
        </w:rPr>
        <w:t>年</w:t>
      </w:r>
      <w:r w:rsidR="00F8606E">
        <w:rPr>
          <w:rFonts w:hint="eastAsia"/>
        </w:rPr>
        <w:t>6</w:t>
      </w:r>
      <w:r w:rsidR="00F8606E">
        <w:rPr>
          <w:rFonts w:hint="eastAsia"/>
        </w:rPr>
        <w:t>月，解决了原料波动、大掉渣、炉内堆料等对生产的影响，利用熔炼最低燃耗供热法则，有效的降低熔炼系统生产成本，</w:t>
      </w:r>
      <w:r w:rsidR="00F8606E">
        <w:rPr>
          <w:rFonts w:hint="eastAsia"/>
        </w:rPr>
        <w:lastRenderedPageBreak/>
        <w:t>烟气中残氧降至</w:t>
      </w:r>
      <w:r w:rsidR="00F8606E">
        <w:rPr>
          <w:rFonts w:hint="eastAsia"/>
        </w:rPr>
        <w:t>2%</w:t>
      </w:r>
      <w:r w:rsidR="00F8606E">
        <w:rPr>
          <w:rFonts w:hint="eastAsia"/>
        </w:rPr>
        <w:t>以内，喷枪搅动能由</w:t>
      </w:r>
      <w:r w:rsidR="00F8606E">
        <w:rPr>
          <w:rFonts w:hint="eastAsia"/>
        </w:rPr>
        <w:t>15.8kW/h</w:t>
      </w:r>
      <w:r w:rsidR="00F8606E">
        <w:rPr>
          <w:rFonts w:hint="eastAsia"/>
        </w:rPr>
        <w:t>提高至</w:t>
      </w:r>
      <w:r w:rsidR="00F8606E">
        <w:rPr>
          <w:rFonts w:hint="eastAsia"/>
        </w:rPr>
        <w:t>16.37kW/h</w:t>
      </w:r>
      <w:r w:rsidR="00F8606E">
        <w:rPr>
          <w:rFonts w:hint="eastAsia"/>
        </w:rPr>
        <w:t>，单位搅动能处理量由</w:t>
      </w:r>
      <w:r w:rsidR="00F8606E">
        <w:rPr>
          <w:rFonts w:hint="eastAsia"/>
        </w:rPr>
        <w:t>6.64t/ kW</w:t>
      </w:r>
      <w:r w:rsidR="00F8606E">
        <w:rPr>
          <w:rFonts w:hint="eastAsia"/>
        </w:rPr>
        <w:t>提高至</w:t>
      </w:r>
      <w:r w:rsidR="00F8606E">
        <w:rPr>
          <w:rFonts w:hint="eastAsia"/>
        </w:rPr>
        <w:t>7.33t/ kW</w:t>
      </w:r>
      <w:r w:rsidR="00BE4B36">
        <w:rPr>
          <w:rFonts w:hint="eastAsia"/>
        </w:rPr>
        <w:t>，</w:t>
      </w:r>
      <w:r w:rsidR="00F8606E">
        <w:rPr>
          <w:rFonts w:hint="eastAsia"/>
        </w:rPr>
        <w:t>艾萨负荷由</w:t>
      </w:r>
      <w:r w:rsidR="00F8606E">
        <w:rPr>
          <w:rFonts w:hint="eastAsia"/>
        </w:rPr>
        <w:t>103t/h</w:t>
      </w:r>
      <w:r w:rsidR="00F8606E">
        <w:rPr>
          <w:rFonts w:hint="eastAsia"/>
        </w:rPr>
        <w:t>提高至</w:t>
      </w:r>
      <w:r w:rsidR="00F8606E">
        <w:rPr>
          <w:rFonts w:hint="eastAsia"/>
        </w:rPr>
        <w:t>115t/h</w:t>
      </w:r>
      <w:r w:rsidR="00F8606E">
        <w:rPr>
          <w:rFonts w:hint="eastAsia"/>
        </w:rPr>
        <w:t>，同时处理复杂</w:t>
      </w:r>
      <w:r w:rsidR="00F8606E">
        <w:rPr>
          <w:rFonts w:hint="eastAsia"/>
        </w:rPr>
        <w:t>5.2</w:t>
      </w:r>
      <w:r w:rsidR="00F8606E">
        <w:rPr>
          <w:rFonts w:hint="eastAsia"/>
        </w:rPr>
        <w:t>万吨，累计产生经济效益</w:t>
      </w:r>
      <w:r w:rsidR="00F8606E">
        <w:rPr>
          <w:rFonts w:hint="eastAsia"/>
        </w:rPr>
        <w:t>5000</w:t>
      </w:r>
      <w:r w:rsidR="00F8606E">
        <w:rPr>
          <w:rFonts w:hint="eastAsia"/>
        </w:rPr>
        <w:t>多万元。</w:t>
      </w:r>
    </w:p>
    <w:p w:rsidR="00BE4B36" w:rsidRDefault="00F8606E" w:rsidP="00BE4B36">
      <w:pPr>
        <w:ind w:firstLine="480"/>
      </w:pPr>
      <w:r>
        <w:rPr>
          <w:rFonts w:hint="eastAsia"/>
        </w:rPr>
        <w:t>总厂</w:t>
      </w:r>
      <w:r w:rsidR="00BE4B36">
        <w:rPr>
          <w:rFonts w:hint="eastAsia"/>
        </w:rPr>
        <w:t>在</w:t>
      </w:r>
      <w:r>
        <w:rPr>
          <w:rFonts w:hint="eastAsia"/>
        </w:rPr>
        <w:t>开展和扩大技术推广</w:t>
      </w:r>
      <w:r w:rsidR="00BE4B36">
        <w:rPr>
          <w:rFonts w:hint="eastAsia"/>
        </w:rPr>
        <w:t>的</w:t>
      </w:r>
      <w:r>
        <w:rPr>
          <w:rFonts w:hint="eastAsia"/>
        </w:rPr>
        <w:t>工作</w:t>
      </w:r>
      <w:r w:rsidR="00BE4B36">
        <w:rPr>
          <w:rFonts w:hint="eastAsia"/>
        </w:rPr>
        <w:t>中</w:t>
      </w:r>
      <w:r>
        <w:rPr>
          <w:rFonts w:hint="eastAsia"/>
        </w:rPr>
        <w:t>，工程设计人员、专业研发人员和生产技术管理操作人员组成的团队完成了多项技术推广和服务任务。全年完成</w:t>
      </w:r>
      <w:r>
        <w:rPr>
          <w:rFonts w:hint="eastAsia"/>
        </w:rPr>
        <w:t>1</w:t>
      </w:r>
      <w:r>
        <w:rPr>
          <w:rFonts w:hint="eastAsia"/>
        </w:rPr>
        <w:t>项专利转化实施许可（《一种铜吹炼渣还原贫化的方法和设备》专利许可给易门铜业）</w:t>
      </w:r>
      <w:r w:rsidR="00BE4B36">
        <w:rPr>
          <w:rFonts w:hint="eastAsia"/>
        </w:rPr>
        <w:t>；污酸提铼技术推广方面，</w:t>
      </w:r>
      <w:r>
        <w:rPr>
          <w:rFonts w:hint="eastAsia"/>
        </w:rPr>
        <w:t>对凉山矿业昆鹏</w:t>
      </w:r>
      <w:r w:rsidR="00BE4B36">
        <w:rPr>
          <w:rFonts w:hint="eastAsia"/>
        </w:rPr>
        <w:t>公司</w:t>
      </w:r>
      <w:r>
        <w:rPr>
          <w:rFonts w:hint="eastAsia"/>
        </w:rPr>
        <w:t>、滇中有色、易门铜业的污酸样品进行了铼元素分析，目前已与赤峰云铜、凉山矿业昆鹏</w:t>
      </w:r>
      <w:r w:rsidR="00BE4B36">
        <w:rPr>
          <w:rFonts w:hint="eastAsia"/>
        </w:rPr>
        <w:t>公司</w:t>
      </w:r>
      <w:r>
        <w:rPr>
          <w:rFonts w:hint="eastAsia"/>
        </w:rPr>
        <w:t>进入框架协议洽谈阶段</w:t>
      </w:r>
      <w:r w:rsidR="00BE4B36">
        <w:rPr>
          <w:rFonts w:hint="eastAsia"/>
        </w:rPr>
        <w:t>。</w:t>
      </w:r>
    </w:p>
    <w:p w:rsidR="00F8606E" w:rsidRDefault="00F8606E" w:rsidP="00BE4B36">
      <w:pPr>
        <w:ind w:firstLine="480"/>
      </w:pPr>
      <w:r>
        <w:rPr>
          <w:rFonts w:hint="eastAsia"/>
        </w:rPr>
        <w:t>2015</w:t>
      </w:r>
      <w:r>
        <w:rPr>
          <w:rFonts w:hint="eastAsia"/>
        </w:rPr>
        <w:t>年，总厂不仅能完成自身的各项生产任务，还将技术带出了总厂，分别与凉山矿业、谦比希</w:t>
      </w:r>
      <w:r w:rsidR="00BE4B36">
        <w:rPr>
          <w:rFonts w:hint="eastAsia"/>
        </w:rPr>
        <w:t>铜冶炼有限公司</w:t>
      </w:r>
      <w:r>
        <w:rPr>
          <w:rFonts w:hint="eastAsia"/>
        </w:rPr>
        <w:t>、云铜锌业等单位签订了技术服务协议，为企业创造了可观的经济效益。（</w:t>
      </w:r>
      <w:r w:rsidRPr="00BE4B36">
        <w:rPr>
          <w:rFonts w:ascii="Adobe 楷体 Std R" w:eastAsia="Adobe 楷体 Std R" w:hAnsi="Adobe 楷体 Std R" w:hint="eastAsia"/>
        </w:rPr>
        <w:t>附表</w:t>
      </w:r>
      <w:r w:rsidR="00130B42" w:rsidRPr="00BE4B36">
        <w:rPr>
          <w:rFonts w:ascii="Adobe 楷体 Std R" w:eastAsia="Adobe 楷体 Std R" w:hAnsi="Adobe 楷体 Std R" w:hint="eastAsia"/>
        </w:rPr>
        <w:t>三</w:t>
      </w:r>
      <w:r w:rsidRPr="00BE4B36">
        <w:rPr>
          <w:rFonts w:ascii="Adobe 楷体 Std R" w:eastAsia="Adobe 楷体 Std R" w:hAnsi="Adobe 楷体 Std R" w:hint="eastAsia"/>
        </w:rPr>
        <w:t>）</w:t>
      </w:r>
    </w:p>
    <w:p w:rsidR="00F8606E" w:rsidRPr="006332EF" w:rsidRDefault="00F8606E" w:rsidP="006332EF">
      <w:pPr>
        <w:ind w:firstLine="482"/>
        <w:rPr>
          <w:b/>
        </w:rPr>
      </w:pPr>
      <w:r w:rsidRPr="006332EF">
        <w:rPr>
          <w:rFonts w:hint="eastAsia"/>
          <w:b/>
        </w:rPr>
        <w:t>二、提升管理水平，打造先进企业</w:t>
      </w:r>
    </w:p>
    <w:p w:rsidR="00F8606E" w:rsidRDefault="00F8606E" w:rsidP="00F8606E">
      <w:pPr>
        <w:ind w:firstLine="480"/>
      </w:pPr>
      <w:r>
        <w:rPr>
          <w:rFonts w:hint="eastAsia"/>
        </w:rPr>
        <w:t>2015</w:t>
      </w:r>
      <w:r>
        <w:rPr>
          <w:rFonts w:hint="eastAsia"/>
        </w:rPr>
        <w:t>年云铜业股份有限公司荣获“第十届全国设备管理优秀单位”</w:t>
      </w:r>
      <w:r w:rsidRPr="00BE4B36">
        <w:rPr>
          <w:rFonts w:ascii="Adobe 楷体 Std R" w:eastAsia="Adobe 楷体 Std R" w:hAnsi="Adobe 楷体 Std R" w:hint="eastAsia"/>
        </w:rPr>
        <w:t>（图</w:t>
      </w:r>
      <w:r w:rsidR="00173EDE">
        <w:rPr>
          <w:rFonts w:ascii="Adobe 楷体 Std R" w:eastAsia="Adobe 楷体 Std R" w:hAnsi="Adobe 楷体 Std R" w:hint="eastAsia"/>
        </w:rPr>
        <w:t>二</w:t>
      </w:r>
      <w:r w:rsidRPr="00BE4B36">
        <w:rPr>
          <w:rFonts w:ascii="Adobe 楷体 Std R" w:eastAsia="Adobe 楷体 Std R" w:hAnsi="Adobe 楷体 Std R" w:hint="eastAsia"/>
        </w:rPr>
        <w:t>）</w:t>
      </w:r>
      <w:r>
        <w:rPr>
          <w:rFonts w:hint="eastAsia"/>
        </w:rPr>
        <w:t>，是中铝系统内</w:t>
      </w:r>
      <w:r>
        <w:rPr>
          <w:rFonts w:hint="eastAsia"/>
        </w:rPr>
        <w:t>3</w:t>
      </w:r>
      <w:r>
        <w:rPr>
          <w:rFonts w:hint="eastAsia"/>
        </w:rPr>
        <w:t>家荣获此殊荣的单位之一，也是云南省的</w:t>
      </w:r>
      <w:r>
        <w:rPr>
          <w:rFonts w:hint="eastAsia"/>
        </w:rPr>
        <w:t>2</w:t>
      </w:r>
      <w:r>
        <w:rPr>
          <w:rFonts w:hint="eastAsia"/>
        </w:rPr>
        <w:t>家获奖单位之一</w:t>
      </w:r>
      <w:r w:rsidR="00BE4B36">
        <w:rPr>
          <w:rFonts w:hint="eastAsia"/>
        </w:rPr>
        <w:t>，</w:t>
      </w:r>
      <w:r>
        <w:rPr>
          <w:rFonts w:hint="eastAsia"/>
        </w:rPr>
        <w:t>被</w:t>
      </w:r>
      <w:r>
        <w:rPr>
          <w:rFonts w:hint="eastAsia"/>
        </w:rPr>
        <w:t>2015-12-5</w:t>
      </w:r>
      <w:r>
        <w:rPr>
          <w:rFonts w:hint="eastAsia"/>
        </w:rPr>
        <w:t>《中国有色金属报》（第二版）重点报道。</w:t>
      </w:r>
    </w:p>
    <w:p w:rsidR="00BE4B36" w:rsidRDefault="00F8606E" w:rsidP="00BE4B36">
      <w:pPr>
        <w:ind w:firstLine="480"/>
      </w:pPr>
      <w:r>
        <w:rPr>
          <w:rFonts w:hint="eastAsia"/>
        </w:rPr>
        <w:t>2015</w:t>
      </w:r>
      <w:r>
        <w:rPr>
          <w:rFonts w:hint="eastAsia"/>
        </w:rPr>
        <w:t>年</w:t>
      </w:r>
      <w:r>
        <w:rPr>
          <w:rFonts w:hint="eastAsia"/>
        </w:rPr>
        <w:t>11</w:t>
      </w:r>
      <w:r>
        <w:rPr>
          <w:rFonts w:hint="eastAsia"/>
        </w:rPr>
        <w:t>月，总厂获得了由国家轨道衡计量站昆明分站授予的</w:t>
      </w:r>
      <w:r>
        <w:rPr>
          <w:rFonts w:hint="eastAsia"/>
        </w:rPr>
        <w:t>2015</w:t>
      </w:r>
      <w:r>
        <w:rPr>
          <w:rFonts w:hint="eastAsia"/>
        </w:rPr>
        <w:t>年度“国家静态轨道衡运用管理先进单位”的称号</w:t>
      </w:r>
      <w:r w:rsidRPr="00BE4B36">
        <w:rPr>
          <w:rFonts w:ascii="Adobe 楷体 Std R" w:eastAsia="Adobe 楷体 Std R" w:hAnsi="Adobe 楷体 Std R" w:hint="eastAsia"/>
        </w:rPr>
        <w:t>（图</w:t>
      </w:r>
      <w:r w:rsidR="00173EDE">
        <w:rPr>
          <w:rFonts w:ascii="Adobe 楷体 Std R" w:eastAsia="Adobe 楷体 Std R" w:hAnsi="Adobe 楷体 Std R" w:hint="eastAsia"/>
        </w:rPr>
        <w:t>三</w:t>
      </w:r>
      <w:r w:rsidRPr="00BE4B36">
        <w:rPr>
          <w:rFonts w:ascii="Adobe 楷体 Std R" w:eastAsia="Adobe 楷体 Std R" w:hAnsi="Adobe 楷体 Std R" w:hint="eastAsia"/>
        </w:rPr>
        <w:t>）</w:t>
      </w:r>
      <w:r>
        <w:rPr>
          <w:rFonts w:hint="eastAsia"/>
        </w:rPr>
        <w:t>。</w:t>
      </w:r>
    </w:p>
    <w:p w:rsidR="00F8606E" w:rsidRPr="006332EF" w:rsidRDefault="00F8606E" w:rsidP="006332EF">
      <w:pPr>
        <w:ind w:firstLine="482"/>
        <w:rPr>
          <w:b/>
        </w:rPr>
      </w:pPr>
      <w:r w:rsidRPr="006332EF">
        <w:rPr>
          <w:rFonts w:hint="eastAsia"/>
          <w:b/>
        </w:rPr>
        <w:t>三、涌现优秀人才，助力企业发展</w:t>
      </w:r>
    </w:p>
    <w:p w:rsidR="00F8606E" w:rsidRDefault="00F8606E" w:rsidP="00F8606E">
      <w:pPr>
        <w:ind w:firstLine="480"/>
      </w:pPr>
      <w:r>
        <w:rPr>
          <w:rFonts w:hint="eastAsia"/>
        </w:rPr>
        <w:t>在</w:t>
      </w:r>
      <w:r>
        <w:rPr>
          <w:rFonts w:hint="eastAsia"/>
        </w:rPr>
        <w:t>2015</w:t>
      </w:r>
      <w:r>
        <w:rPr>
          <w:rFonts w:hint="eastAsia"/>
        </w:rPr>
        <w:t>年</w:t>
      </w:r>
      <w:r>
        <w:rPr>
          <w:rFonts w:hint="eastAsia"/>
        </w:rPr>
        <w:t>10</w:t>
      </w:r>
      <w:r>
        <w:rPr>
          <w:rFonts w:hint="eastAsia"/>
        </w:rPr>
        <w:t>月</w:t>
      </w:r>
      <w:r>
        <w:rPr>
          <w:rFonts w:hint="eastAsia"/>
        </w:rPr>
        <w:t>11</w:t>
      </w:r>
      <w:r>
        <w:rPr>
          <w:rFonts w:hint="eastAsia"/>
        </w:rPr>
        <w:t>日至</w:t>
      </w:r>
      <w:r>
        <w:rPr>
          <w:rFonts w:hint="eastAsia"/>
        </w:rPr>
        <w:t>16</w:t>
      </w:r>
      <w:r>
        <w:rPr>
          <w:rFonts w:hint="eastAsia"/>
        </w:rPr>
        <w:t>日在山西铝业举行的“中国铝业杯”第九届全国有色金属行业职业技能竞赛暨中铝公司第十一届员工技能大赛上，云铜集团荣获团体优秀奖。在叉车司机决赛中，来自总厂稀贵分厂的选手郭开师荣获第七名，易门铜业选手拔开顺荣获第十名；在焊工决赛中，来自总厂维检分厂的选手段世昌、丁慧平荣获优秀奖</w:t>
      </w:r>
      <w:r w:rsidR="00173EDE" w:rsidRPr="00BE4B36">
        <w:rPr>
          <w:rFonts w:ascii="Adobe 楷体 Std R" w:eastAsia="Adobe 楷体 Std R" w:hAnsi="Adobe 楷体 Std R" w:hint="eastAsia"/>
        </w:rPr>
        <w:t>（图</w:t>
      </w:r>
      <w:r w:rsidR="00173EDE">
        <w:rPr>
          <w:rFonts w:ascii="Adobe 楷体 Std R" w:eastAsia="Adobe 楷体 Std R" w:hAnsi="Adobe 楷体 Std R" w:hint="eastAsia"/>
        </w:rPr>
        <w:t>四</w:t>
      </w:r>
      <w:r w:rsidR="00173EDE" w:rsidRPr="00BE4B36">
        <w:rPr>
          <w:rFonts w:ascii="Adobe 楷体 Std R" w:eastAsia="Adobe 楷体 Std R" w:hAnsi="Adobe 楷体 Std R" w:hint="eastAsia"/>
        </w:rPr>
        <w:t>）</w:t>
      </w:r>
      <w:r>
        <w:rPr>
          <w:rFonts w:hint="eastAsia"/>
        </w:rPr>
        <w:t>。</w:t>
      </w:r>
    </w:p>
    <w:p w:rsidR="00F8606E" w:rsidRDefault="00F8606E" w:rsidP="00F8606E">
      <w:pPr>
        <w:ind w:firstLine="480"/>
      </w:pPr>
      <w:r>
        <w:rPr>
          <w:rFonts w:hint="eastAsia"/>
        </w:rPr>
        <w:t>李亚刚获得云南省第十一轮暨首届滇中城市经济圈职工技术技能大赛冶炼转炉冶炼工技术状元、云南省五一劳动奖章。</w:t>
      </w:r>
    </w:p>
    <w:p w:rsidR="00F8606E" w:rsidRDefault="00F8606E" w:rsidP="00F8606E">
      <w:pPr>
        <w:ind w:firstLine="480"/>
      </w:pPr>
      <w:r>
        <w:rPr>
          <w:rFonts w:hint="eastAsia"/>
        </w:rPr>
        <w:t>张权生、李正超、罗远富、李正峰、夏新民、武儒魁、陈宗权、王谷红、彭正生、</w:t>
      </w:r>
      <w:r>
        <w:rPr>
          <w:rFonts w:hint="eastAsia"/>
        </w:rPr>
        <w:lastRenderedPageBreak/>
        <w:t>高兴明等</w:t>
      </w:r>
      <w:r>
        <w:rPr>
          <w:rFonts w:hint="eastAsia"/>
        </w:rPr>
        <w:t>10</w:t>
      </w:r>
      <w:r>
        <w:rPr>
          <w:rFonts w:hint="eastAsia"/>
        </w:rPr>
        <w:t>名员工获得云南省技术能手称号。</w:t>
      </w:r>
    </w:p>
    <w:p w:rsidR="00F8606E" w:rsidRPr="00F8606E" w:rsidRDefault="00F8606E" w:rsidP="00F8606E">
      <w:pPr>
        <w:ind w:firstLine="482"/>
        <w:rPr>
          <w:b/>
        </w:rPr>
      </w:pPr>
      <w:r w:rsidRPr="00F8606E">
        <w:rPr>
          <w:rFonts w:hint="eastAsia"/>
          <w:b/>
        </w:rPr>
        <w:t>展望</w:t>
      </w:r>
    </w:p>
    <w:p w:rsidR="00F8606E" w:rsidRPr="006332EF" w:rsidRDefault="00F8606E" w:rsidP="006332EF">
      <w:pPr>
        <w:ind w:firstLine="482"/>
        <w:rPr>
          <w:b/>
        </w:rPr>
      </w:pPr>
      <w:r w:rsidRPr="006332EF">
        <w:rPr>
          <w:rFonts w:hint="eastAsia"/>
          <w:b/>
        </w:rPr>
        <w:t>一、</w:t>
      </w:r>
      <w:r w:rsidR="00BE4B36">
        <w:rPr>
          <w:rFonts w:hint="eastAsia"/>
          <w:b/>
        </w:rPr>
        <w:t>加强外协队伍培训工作</w:t>
      </w:r>
    </w:p>
    <w:p w:rsidR="00F8606E" w:rsidRDefault="00BE4B36" w:rsidP="00F8606E">
      <w:pPr>
        <w:ind w:firstLine="480"/>
      </w:pPr>
      <w:r w:rsidRPr="00130B42">
        <w:rPr>
          <w:rFonts w:hint="eastAsia"/>
        </w:rPr>
        <w:t>总厂</w:t>
      </w:r>
      <w:r w:rsidR="00F8606E" w:rsidRPr="00130B42">
        <w:rPr>
          <w:rFonts w:hint="eastAsia"/>
        </w:rPr>
        <w:t>将</w:t>
      </w:r>
      <w:r>
        <w:rPr>
          <w:rFonts w:hint="eastAsia"/>
        </w:rPr>
        <w:t>把</w:t>
      </w:r>
      <w:r w:rsidR="00F8606E" w:rsidRPr="00130B42">
        <w:rPr>
          <w:rFonts w:hint="eastAsia"/>
        </w:rPr>
        <w:t>劳务外协人员也纳入培训站的授课对象当中，加强对劳务外协队伍的培训工作，提升劳务外协人员的技能和安全意识，从而进一步保障劳务外协队伍的稳定。</w:t>
      </w:r>
    </w:p>
    <w:p w:rsidR="00F8606E" w:rsidRPr="006332EF" w:rsidRDefault="00F8606E" w:rsidP="006332EF">
      <w:pPr>
        <w:ind w:firstLine="482"/>
        <w:rPr>
          <w:b/>
        </w:rPr>
      </w:pPr>
      <w:r w:rsidRPr="006332EF">
        <w:rPr>
          <w:rFonts w:hint="eastAsia"/>
          <w:b/>
        </w:rPr>
        <w:t>二、</w:t>
      </w:r>
      <w:r w:rsidR="00BE4B36">
        <w:rPr>
          <w:rFonts w:hint="eastAsia"/>
          <w:b/>
        </w:rPr>
        <w:t>提升员工综合素质能力</w:t>
      </w:r>
    </w:p>
    <w:p w:rsidR="00F8606E" w:rsidRDefault="00BE4B36" w:rsidP="00F8606E">
      <w:pPr>
        <w:ind w:firstLine="480"/>
      </w:pPr>
      <w:r>
        <w:rPr>
          <w:rFonts w:hint="eastAsia"/>
        </w:rPr>
        <w:t>总厂</w:t>
      </w:r>
      <w:r w:rsidR="00F8606E">
        <w:rPr>
          <w:rFonts w:hint="eastAsia"/>
        </w:rPr>
        <w:t>将不断完善现有的专业技术、技能等专业课程，并增加岗位操作规范、职业健康与安全、职业素养等综合课程，既夯实员工专业能力，又培养员工职业素养，进一步提升员工的综合能力，给企业和员工一个共同美好的未来。</w:t>
      </w:r>
    </w:p>
    <w:p w:rsidR="00BE4B36" w:rsidRPr="00BE4B36" w:rsidRDefault="00BE4B36" w:rsidP="00BE4B36">
      <w:pPr>
        <w:ind w:firstLine="482"/>
        <w:rPr>
          <w:b/>
        </w:rPr>
      </w:pPr>
      <w:r w:rsidRPr="00BE4B36">
        <w:rPr>
          <w:rFonts w:hint="eastAsia"/>
          <w:b/>
        </w:rPr>
        <w:t>三、</w:t>
      </w:r>
      <w:r w:rsidR="00401C0A">
        <w:rPr>
          <w:rFonts w:hint="eastAsia"/>
          <w:b/>
        </w:rPr>
        <w:t>探索技术推广管理模式</w:t>
      </w:r>
    </w:p>
    <w:p w:rsidR="00BE4B36" w:rsidRPr="00401C0A" w:rsidRDefault="00401C0A" w:rsidP="00401C0A">
      <w:pPr>
        <w:ind w:firstLine="480"/>
      </w:pPr>
      <w:r>
        <w:rPr>
          <w:rFonts w:hint="eastAsia"/>
        </w:rPr>
        <w:t>总厂一方面将拓展技术推广和管理输出的工作，盘活人才优势，创新盈利模式，推动行业内的技术发展，提升企业的社会影响力；另一方面是加强与各专业院校的合作，创新“产学研”管理体系，让院校手中的技术能引进来干，企业手中的人才能走出去学，最终使总厂成为科技创新的孵化器，人才培养的新基地，助力企业科学发展，打造全国管理最好的铜冶炼厂！</w:t>
      </w:r>
    </w:p>
    <w:p w:rsidR="00BF1BDF" w:rsidRDefault="00BF1BDF" w:rsidP="00BF1BDF">
      <w:pPr>
        <w:ind w:right="480" w:firstLineChars="0" w:firstLine="0"/>
        <w:jc w:val="center"/>
      </w:pPr>
      <w:r>
        <w:rPr>
          <w:rFonts w:hint="eastAsia"/>
        </w:rPr>
        <w:t>（</w:t>
      </w:r>
      <w:r w:rsidR="00BE4B36" w:rsidRPr="00F8606E">
        <w:rPr>
          <w:rFonts w:hint="eastAsia"/>
        </w:rPr>
        <w:t>撰稿人：朱星宇</w:t>
      </w:r>
      <w:r w:rsidR="0090607C">
        <w:rPr>
          <w:rFonts w:hint="eastAsia"/>
        </w:rPr>
        <w:t xml:space="preserve">  </w:t>
      </w:r>
      <w:r w:rsidRPr="007A1A26">
        <w:rPr>
          <w:rFonts w:ascii="宋体" w:eastAsia="宋体" w:cs="宋体" w:hint="eastAsia"/>
          <w:color w:val="000000"/>
          <w:kern w:val="0"/>
          <w:szCs w:val="24"/>
          <w:lang w:val="zh-CN"/>
        </w:rPr>
        <w:t>刘云凯</w:t>
      </w:r>
      <w:r w:rsidR="0090607C">
        <w:rPr>
          <w:rFonts w:ascii="宋体" w:eastAsia="宋体" w:cs="宋体" w:hint="eastAsia"/>
          <w:color w:val="000000"/>
          <w:kern w:val="0"/>
          <w:szCs w:val="24"/>
          <w:lang w:val="zh-CN"/>
        </w:rPr>
        <w:t xml:space="preserve">  </w:t>
      </w:r>
      <w:r w:rsidRPr="00F8606E">
        <w:rPr>
          <w:rFonts w:hint="eastAsia"/>
        </w:rPr>
        <w:t>刘</w:t>
      </w:r>
      <w:r w:rsidR="0090607C">
        <w:rPr>
          <w:rFonts w:hint="eastAsia"/>
        </w:rPr>
        <w:t xml:space="preserve">  </w:t>
      </w:r>
      <w:r w:rsidRPr="00F8606E">
        <w:rPr>
          <w:rFonts w:hint="eastAsia"/>
        </w:rPr>
        <w:t>娟）</w:t>
      </w:r>
    </w:p>
    <w:p w:rsidR="00BF1BDF" w:rsidRPr="007A1A26" w:rsidRDefault="00BF1BDF" w:rsidP="00BF1BDF">
      <w:pPr>
        <w:wordWrap w:val="0"/>
        <w:ind w:right="120" w:firstLine="480"/>
        <w:jc w:val="right"/>
        <w:rPr>
          <w:rFonts w:ascii="宋体" w:eastAsia="宋体" w:cs="宋体"/>
          <w:color w:val="000000"/>
          <w:kern w:val="0"/>
          <w:szCs w:val="24"/>
          <w:lang w:val="zh-CN"/>
        </w:rPr>
      </w:pPr>
    </w:p>
    <w:p w:rsidR="00BE4B36" w:rsidRDefault="00BE4B36" w:rsidP="00BE4B36">
      <w:pPr>
        <w:ind w:right="480" w:firstLineChars="1850" w:firstLine="4440"/>
      </w:pPr>
    </w:p>
    <w:p w:rsidR="00BE4B36" w:rsidRDefault="00BE4B36" w:rsidP="00401C0A">
      <w:pPr>
        <w:ind w:firstLineChars="0" w:firstLine="0"/>
      </w:pPr>
    </w:p>
    <w:p w:rsidR="00F8606E" w:rsidRPr="005E74B6" w:rsidRDefault="00F8606E" w:rsidP="005E74B6">
      <w:pPr>
        <w:ind w:firstLine="482"/>
        <w:rPr>
          <w:b/>
        </w:rPr>
      </w:pPr>
      <w:r w:rsidRPr="005E74B6">
        <w:rPr>
          <w:rFonts w:hint="eastAsia"/>
          <w:b/>
        </w:rPr>
        <w:t>附表一：总厂培训讲师授课表</w:t>
      </w:r>
      <w:r w:rsidR="005E74B6" w:rsidRPr="005E74B6">
        <w:rPr>
          <w:rFonts w:hint="eastAsia"/>
          <w:b/>
        </w:rPr>
        <w:t>示例</w:t>
      </w:r>
    </w:p>
    <w:p w:rsidR="00F8606E" w:rsidRDefault="00F8606E" w:rsidP="005E74B6">
      <w:pPr>
        <w:ind w:firstLineChars="0" w:firstLine="0"/>
        <w:jc w:val="center"/>
      </w:pPr>
      <w:r>
        <w:rPr>
          <w:rFonts w:ascii="幼圆" w:cs="幼圆"/>
          <w:noProof/>
          <w:color w:val="009900"/>
          <w:kern w:val="0"/>
          <w:sz w:val="28"/>
          <w:szCs w:val="28"/>
        </w:rPr>
        <w:lastRenderedPageBreak/>
        <w:drawing>
          <wp:inline distT="0" distB="0" distL="0" distR="0">
            <wp:extent cx="5429250" cy="3232150"/>
            <wp:effectExtent l="19050" t="19050" r="19050" b="25400"/>
            <wp:docPr id="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8" cstate="print"/>
                    <a:srcRect r="6088"/>
                    <a:stretch>
                      <a:fillRect/>
                    </a:stretch>
                  </pic:blipFill>
                  <pic:spPr bwMode="auto">
                    <a:xfrm>
                      <a:off x="0" y="0"/>
                      <a:ext cx="5429250" cy="3232150"/>
                    </a:xfrm>
                    <a:prstGeom prst="rect">
                      <a:avLst/>
                    </a:prstGeom>
                    <a:noFill/>
                    <a:ln w="9525">
                      <a:solidFill>
                        <a:schemeClr val="tx1"/>
                      </a:solidFill>
                      <a:miter lim="800000"/>
                      <a:headEnd/>
                      <a:tailEnd/>
                    </a:ln>
                  </pic:spPr>
                </pic:pic>
              </a:graphicData>
            </a:graphic>
          </wp:inline>
        </w:drawing>
      </w:r>
    </w:p>
    <w:p w:rsidR="00BE4B36" w:rsidRDefault="00BE4B36" w:rsidP="005E74B6">
      <w:pPr>
        <w:ind w:firstLine="482"/>
        <w:rPr>
          <w:b/>
        </w:rPr>
      </w:pPr>
    </w:p>
    <w:p w:rsidR="00BE4B36" w:rsidRDefault="00BE4B36" w:rsidP="005E74B6">
      <w:pPr>
        <w:ind w:firstLine="482"/>
        <w:rPr>
          <w:b/>
        </w:rPr>
      </w:pPr>
    </w:p>
    <w:p w:rsidR="00130B42" w:rsidRDefault="00F8606E" w:rsidP="005E74B6">
      <w:pPr>
        <w:ind w:firstLine="482"/>
        <w:rPr>
          <w:b/>
        </w:rPr>
      </w:pPr>
      <w:r w:rsidRPr="005E74B6">
        <w:rPr>
          <w:rFonts w:hint="eastAsia"/>
          <w:b/>
        </w:rPr>
        <w:t>附表二：</w:t>
      </w:r>
      <w:r w:rsidR="00130B42">
        <w:rPr>
          <w:rFonts w:hint="eastAsia"/>
          <w:b/>
        </w:rPr>
        <w:t>总厂技师高级技师统计表（示例）</w:t>
      </w:r>
    </w:p>
    <w:p w:rsidR="00BE4B36" w:rsidRDefault="001F357F" w:rsidP="00BE4B36">
      <w:pPr>
        <w:ind w:firstLine="480"/>
        <w:rPr>
          <w:b/>
        </w:rPr>
      </w:pPr>
      <w:r w:rsidRPr="001F357F">
        <w:rPr>
          <w:rFonts w:hint="eastAsia"/>
          <w:noProof/>
        </w:rPr>
        <w:drawing>
          <wp:inline distT="0" distB="0" distL="0" distR="0">
            <wp:extent cx="5118100" cy="3024818"/>
            <wp:effectExtent l="1905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5118100" cy="3024818"/>
                    </a:xfrm>
                    <a:prstGeom prst="rect">
                      <a:avLst/>
                    </a:prstGeom>
                    <a:noFill/>
                    <a:ln w="9525">
                      <a:noFill/>
                      <a:miter lim="800000"/>
                      <a:headEnd/>
                      <a:tailEnd/>
                    </a:ln>
                  </pic:spPr>
                </pic:pic>
              </a:graphicData>
            </a:graphic>
          </wp:inline>
        </w:drawing>
      </w:r>
    </w:p>
    <w:p w:rsidR="00BE4B36" w:rsidRDefault="00BE4B36" w:rsidP="00BE4B36">
      <w:pPr>
        <w:ind w:firstLineChars="0" w:firstLine="0"/>
        <w:rPr>
          <w:b/>
        </w:rPr>
      </w:pPr>
    </w:p>
    <w:p w:rsidR="00F8606E" w:rsidRPr="005E74B6" w:rsidRDefault="00130B42" w:rsidP="005E74B6">
      <w:pPr>
        <w:ind w:firstLine="482"/>
        <w:rPr>
          <w:b/>
        </w:rPr>
      </w:pPr>
      <w:r>
        <w:rPr>
          <w:rFonts w:hint="eastAsia"/>
          <w:b/>
        </w:rPr>
        <w:t>附表三：</w:t>
      </w:r>
      <w:r w:rsidR="00F8606E" w:rsidRPr="005E74B6">
        <w:rPr>
          <w:rFonts w:hint="eastAsia"/>
          <w:b/>
        </w:rPr>
        <w:t>对外服务收益统计表</w:t>
      </w:r>
    </w:p>
    <w:p w:rsidR="00C0162F" w:rsidRPr="00A96B06" w:rsidRDefault="005E74B6" w:rsidP="005E74B6">
      <w:pPr>
        <w:ind w:firstLineChars="0" w:firstLine="0"/>
        <w:jc w:val="center"/>
      </w:pPr>
      <w:r w:rsidRPr="005E74B6">
        <w:rPr>
          <w:noProof/>
        </w:rPr>
        <w:lastRenderedPageBreak/>
        <w:drawing>
          <wp:inline distT="0" distB="0" distL="0" distR="0">
            <wp:extent cx="5003800" cy="3002280"/>
            <wp:effectExtent l="19050" t="19050" r="25400" b="266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1018" r="2307"/>
                    <a:stretch>
                      <a:fillRect/>
                    </a:stretch>
                  </pic:blipFill>
                  <pic:spPr bwMode="auto">
                    <a:xfrm>
                      <a:off x="0" y="0"/>
                      <a:ext cx="5003800" cy="3002280"/>
                    </a:xfrm>
                    <a:prstGeom prst="rect">
                      <a:avLst/>
                    </a:prstGeom>
                    <a:noFill/>
                    <a:ln w="9525">
                      <a:solidFill>
                        <a:schemeClr val="tx1"/>
                      </a:solidFill>
                      <a:miter lim="800000"/>
                      <a:headEnd/>
                      <a:tailEnd/>
                    </a:ln>
                  </pic:spPr>
                </pic:pic>
              </a:graphicData>
            </a:graphic>
          </wp:inline>
        </w:drawing>
      </w:r>
    </w:p>
    <w:p w:rsidR="00BB3D8D" w:rsidRPr="00BB3D8D" w:rsidRDefault="00BB3D8D" w:rsidP="00BE4B36">
      <w:pPr>
        <w:ind w:firstLine="480"/>
        <w:jc w:val="left"/>
      </w:pPr>
    </w:p>
    <w:p w:rsidR="00B16072" w:rsidRDefault="00B16072" w:rsidP="00BE4B36">
      <w:pPr>
        <w:ind w:firstLine="480"/>
        <w:jc w:val="left"/>
      </w:pPr>
      <w:bookmarkStart w:id="2" w:name="_Toc419845777"/>
      <w:bookmarkEnd w:id="2"/>
    </w:p>
    <w:p w:rsidR="00173EDE" w:rsidRDefault="00173EDE" w:rsidP="00173EDE">
      <w:pPr>
        <w:ind w:firstLine="480"/>
      </w:pPr>
      <w:r>
        <w:rPr>
          <w:rFonts w:hint="eastAsia"/>
        </w:rPr>
        <w:t>（图一）：</w:t>
      </w:r>
    </w:p>
    <w:p w:rsidR="00173EDE" w:rsidRDefault="00173EDE" w:rsidP="00173EDE">
      <w:pPr>
        <w:ind w:firstLine="480"/>
      </w:pPr>
      <w:r>
        <w:rPr>
          <w:noProof/>
        </w:rPr>
        <w:drawing>
          <wp:inline distT="0" distB="0" distL="0" distR="0">
            <wp:extent cx="5225991" cy="32004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5225991" cy="3200400"/>
                    </a:xfrm>
                    <a:prstGeom prst="rect">
                      <a:avLst/>
                    </a:prstGeom>
                    <a:noFill/>
                    <a:ln w="9525">
                      <a:noFill/>
                      <a:miter lim="800000"/>
                      <a:headEnd/>
                      <a:tailEnd/>
                    </a:ln>
                  </pic:spPr>
                </pic:pic>
              </a:graphicData>
            </a:graphic>
          </wp:inline>
        </w:drawing>
      </w:r>
    </w:p>
    <w:p w:rsidR="00173EDE" w:rsidRDefault="00173EDE" w:rsidP="00173EDE">
      <w:pPr>
        <w:ind w:firstLine="480"/>
      </w:pPr>
      <w:r>
        <w:rPr>
          <w:noProof/>
        </w:rPr>
        <w:lastRenderedPageBreak/>
        <w:drawing>
          <wp:inline distT="0" distB="0" distL="0" distR="0">
            <wp:extent cx="5200650" cy="3373581"/>
            <wp:effectExtent l="0" t="0" r="0" b="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2"/>
                    <a:srcRect/>
                    <a:stretch>
                      <a:fillRect/>
                    </a:stretch>
                  </pic:blipFill>
                  <pic:spPr bwMode="auto">
                    <a:xfrm>
                      <a:off x="0" y="0"/>
                      <a:ext cx="5200650" cy="3373581"/>
                    </a:xfrm>
                    <a:prstGeom prst="rect">
                      <a:avLst/>
                    </a:prstGeom>
                    <a:noFill/>
                    <a:ln w="9525">
                      <a:noFill/>
                      <a:miter lim="800000"/>
                      <a:headEnd/>
                      <a:tailEnd/>
                    </a:ln>
                  </pic:spPr>
                </pic:pic>
              </a:graphicData>
            </a:graphic>
          </wp:inline>
        </w:drawing>
      </w:r>
    </w:p>
    <w:p w:rsidR="00173EDE" w:rsidRDefault="00173EDE" w:rsidP="00173EDE">
      <w:pPr>
        <w:ind w:firstLine="480"/>
      </w:pPr>
    </w:p>
    <w:p w:rsidR="00173EDE" w:rsidRDefault="00173EDE" w:rsidP="00173EDE">
      <w:pPr>
        <w:ind w:firstLine="480"/>
      </w:pPr>
    </w:p>
    <w:p w:rsidR="00173EDE" w:rsidRPr="00CD2D90" w:rsidRDefault="00173EDE" w:rsidP="00173EDE">
      <w:pPr>
        <w:ind w:firstLine="480"/>
      </w:pPr>
      <w:r>
        <w:rPr>
          <w:noProof/>
        </w:rPr>
        <w:drawing>
          <wp:inline distT="0" distB="0" distL="0" distR="0">
            <wp:extent cx="5252549" cy="3588328"/>
            <wp:effectExtent l="0" t="0" r="0"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3"/>
                    <a:srcRect/>
                    <a:stretch>
                      <a:fillRect/>
                    </a:stretch>
                  </pic:blipFill>
                  <pic:spPr bwMode="auto">
                    <a:xfrm>
                      <a:off x="0" y="0"/>
                      <a:ext cx="5257800" cy="3591915"/>
                    </a:xfrm>
                    <a:prstGeom prst="rect">
                      <a:avLst/>
                    </a:prstGeom>
                    <a:noFill/>
                    <a:ln w="9525">
                      <a:noFill/>
                      <a:miter lim="800000"/>
                      <a:headEnd/>
                      <a:tailEnd/>
                    </a:ln>
                  </pic:spPr>
                </pic:pic>
              </a:graphicData>
            </a:graphic>
          </wp:inline>
        </w:drawing>
      </w:r>
    </w:p>
    <w:p w:rsidR="00173EDE" w:rsidRDefault="00173EDE" w:rsidP="00BE4B36">
      <w:pPr>
        <w:ind w:firstLine="480"/>
        <w:jc w:val="left"/>
      </w:pPr>
    </w:p>
    <w:p w:rsidR="00173EDE" w:rsidRDefault="00173EDE" w:rsidP="00BE4B36">
      <w:pPr>
        <w:ind w:firstLine="480"/>
        <w:jc w:val="left"/>
      </w:pPr>
      <w:r>
        <w:rPr>
          <w:rFonts w:hint="eastAsia"/>
        </w:rPr>
        <w:lastRenderedPageBreak/>
        <w:t>（图二）</w:t>
      </w:r>
    </w:p>
    <w:p w:rsidR="00173EDE" w:rsidRDefault="00173EDE" w:rsidP="00BE4B36">
      <w:pPr>
        <w:ind w:firstLine="480"/>
        <w:jc w:val="left"/>
      </w:pPr>
      <w:r>
        <w:rPr>
          <w:noProof/>
        </w:rPr>
        <w:drawing>
          <wp:inline distT="0" distB="0" distL="0" distR="0">
            <wp:extent cx="4835899" cy="3325091"/>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51125_191552.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39589" cy="3327628"/>
                    </a:xfrm>
                    <a:prstGeom prst="rect">
                      <a:avLst/>
                    </a:prstGeom>
                  </pic:spPr>
                </pic:pic>
              </a:graphicData>
            </a:graphic>
          </wp:inline>
        </w:drawing>
      </w:r>
    </w:p>
    <w:p w:rsidR="00173EDE" w:rsidRDefault="0083596A" w:rsidP="00BE4B36">
      <w:pPr>
        <w:ind w:firstLine="480"/>
        <w:jc w:val="left"/>
      </w:pPr>
      <w:r>
        <w:rPr>
          <w:noProof/>
        </w:rPr>
        <w:drawing>
          <wp:inline distT="0" distB="0" distL="0" distR="0">
            <wp:extent cx="4835236" cy="3236612"/>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打造全国管理最好的铜冶炼厂.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33448" cy="3235415"/>
                    </a:xfrm>
                    <a:prstGeom prst="rect">
                      <a:avLst/>
                    </a:prstGeom>
                  </pic:spPr>
                </pic:pic>
              </a:graphicData>
            </a:graphic>
          </wp:inline>
        </w:drawing>
      </w:r>
      <w:bookmarkStart w:id="3" w:name="_GoBack"/>
      <w:bookmarkEnd w:id="3"/>
    </w:p>
    <w:p w:rsidR="0083596A" w:rsidRDefault="0083596A" w:rsidP="00BE4B36">
      <w:pPr>
        <w:ind w:firstLine="480"/>
        <w:jc w:val="left"/>
      </w:pPr>
    </w:p>
    <w:p w:rsidR="0083596A" w:rsidRDefault="0083596A" w:rsidP="00BE4B36">
      <w:pPr>
        <w:ind w:firstLine="480"/>
        <w:jc w:val="left"/>
      </w:pPr>
    </w:p>
    <w:p w:rsidR="0083596A" w:rsidRDefault="0083596A" w:rsidP="00BE4B36">
      <w:pPr>
        <w:ind w:firstLine="480"/>
        <w:jc w:val="left"/>
      </w:pPr>
    </w:p>
    <w:p w:rsidR="0083596A" w:rsidRDefault="0083596A" w:rsidP="00BE4B36">
      <w:pPr>
        <w:ind w:firstLine="480"/>
        <w:jc w:val="left"/>
      </w:pPr>
    </w:p>
    <w:p w:rsidR="00173EDE" w:rsidRDefault="00173EDE" w:rsidP="00BE4B36">
      <w:pPr>
        <w:ind w:firstLine="480"/>
        <w:jc w:val="left"/>
      </w:pPr>
      <w:r>
        <w:rPr>
          <w:rFonts w:hint="eastAsia"/>
        </w:rPr>
        <w:lastRenderedPageBreak/>
        <w:t>（图三）</w:t>
      </w:r>
    </w:p>
    <w:p w:rsidR="00173EDE" w:rsidRDefault="00173EDE" w:rsidP="00173EDE">
      <w:pPr>
        <w:ind w:firstLine="560"/>
        <w:jc w:val="left"/>
      </w:pPr>
      <w:r>
        <w:rPr>
          <w:rFonts w:ascii="幼圆" w:cs="幼圆"/>
          <w:noProof/>
          <w:color w:val="009900"/>
          <w:kern w:val="0"/>
          <w:sz w:val="28"/>
          <w:szCs w:val="28"/>
        </w:rPr>
        <w:drawing>
          <wp:inline distT="0" distB="0" distL="0" distR="0">
            <wp:extent cx="4717472" cy="3099566"/>
            <wp:effectExtent l="0" t="0" r="0" b="0"/>
            <wp:docPr id="6" name="图片 1" descr="2015年奖状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2015年奖状2"/>
                    <pic:cNvPicPr>
                      <a:picLocks noChangeAspect="1" noChangeArrowheads="1"/>
                    </pic:cNvPicPr>
                  </pic:nvPicPr>
                  <pic:blipFill>
                    <a:blip r:embed="rId16"/>
                    <a:srcRect/>
                    <a:stretch>
                      <a:fillRect/>
                    </a:stretch>
                  </pic:blipFill>
                  <pic:spPr bwMode="auto">
                    <a:xfrm>
                      <a:off x="0" y="0"/>
                      <a:ext cx="4715925" cy="3098550"/>
                    </a:xfrm>
                    <a:prstGeom prst="rect">
                      <a:avLst/>
                    </a:prstGeom>
                    <a:noFill/>
                    <a:ln w="9525">
                      <a:noFill/>
                      <a:miter lim="800000"/>
                      <a:headEnd/>
                      <a:tailEnd/>
                    </a:ln>
                  </pic:spPr>
                </pic:pic>
              </a:graphicData>
            </a:graphic>
          </wp:inline>
        </w:drawing>
      </w:r>
    </w:p>
    <w:p w:rsidR="0083596A" w:rsidRDefault="0083596A" w:rsidP="0083596A">
      <w:pPr>
        <w:ind w:firstLine="480"/>
        <w:jc w:val="left"/>
      </w:pPr>
    </w:p>
    <w:p w:rsidR="0083596A" w:rsidRDefault="0083596A" w:rsidP="0083596A">
      <w:pPr>
        <w:ind w:firstLine="480"/>
        <w:jc w:val="left"/>
      </w:pPr>
    </w:p>
    <w:p w:rsidR="0083596A" w:rsidRDefault="0083596A" w:rsidP="0083596A">
      <w:pPr>
        <w:ind w:firstLine="480"/>
        <w:jc w:val="left"/>
      </w:pPr>
      <w:r>
        <w:rPr>
          <w:rFonts w:hint="eastAsia"/>
        </w:rPr>
        <w:t>（图四）</w:t>
      </w:r>
    </w:p>
    <w:p w:rsidR="0083596A" w:rsidRDefault="0083596A" w:rsidP="0083596A">
      <w:pPr>
        <w:ind w:firstLine="480"/>
        <w:jc w:val="left"/>
      </w:pPr>
      <w:r>
        <w:rPr>
          <w:noProof/>
        </w:rPr>
        <w:drawing>
          <wp:inline distT="0" distB="0" distL="0" distR="0">
            <wp:extent cx="5615940" cy="31591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80151.jp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615940" cy="3159125"/>
                    </a:xfrm>
                    <a:prstGeom prst="rect">
                      <a:avLst/>
                    </a:prstGeom>
                  </pic:spPr>
                </pic:pic>
              </a:graphicData>
            </a:graphic>
          </wp:inline>
        </w:drawing>
      </w:r>
    </w:p>
    <w:sectPr w:rsidR="0083596A" w:rsidSect="00AF7715">
      <w:headerReference w:type="even" r:id="rId18"/>
      <w:headerReference w:type="default" r:id="rId19"/>
      <w:footerReference w:type="even" r:id="rId20"/>
      <w:footerReference w:type="default" r:id="rId21"/>
      <w:headerReference w:type="first" r:id="rId22"/>
      <w:footerReference w:type="first" r:id="rId23"/>
      <w:pgSz w:w="11906" w:h="16838"/>
      <w:pgMar w:top="2098" w:right="1474" w:bottom="1588" w:left="1588"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56D7" w:rsidRDefault="007156D7">
      <w:pPr>
        <w:ind w:firstLine="480"/>
      </w:pPr>
      <w:r>
        <w:separator/>
      </w:r>
    </w:p>
  </w:endnote>
  <w:endnote w:type="continuationSeparator" w:id="1">
    <w:p w:rsidR="007156D7" w:rsidRDefault="007156D7">
      <w:pPr>
        <w:ind w:firstLine="48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仿宋_GB2312">
    <w:panose1 w:val="02010609030101010101"/>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003" w:usb1="080E0000" w:usb2="00000010" w:usb3="00000000" w:csb0="0004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黑体">
    <w:altName w:val="SimHei"/>
    <w:panose1 w:val="02010600030101010101"/>
    <w:charset w:val="86"/>
    <w:family w:val="auto"/>
    <w:pitch w:val="variable"/>
    <w:sig w:usb0="00000001" w:usb1="080E0000" w:usb2="00000010" w:usb3="00000000" w:csb0="00040000" w:csb1="00000000"/>
  </w:font>
  <w:font w:name="Verdana">
    <w:panose1 w:val="020B0604030504040204"/>
    <w:charset w:val="00"/>
    <w:family w:val="swiss"/>
    <w:pitch w:val="variable"/>
    <w:sig w:usb0="20000287" w:usb1="00000000" w:usb2="00000000" w:usb3="00000000" w:csb0="0000019F" w:csb1="00000000"/>
  </w:font>
  <w:font w:name="Adobe 楷体 Std R">
    <w:altName w:val="Arial Unicode MS"/>
    <w:panose1 w:val="00000000000000000000"/>
    <w:charset w:val="86"/>
    <w:family w:val="roman"/>
    <w:notTrueType/>
    <w:pitch w:val="variable"/>
    <w:sig w:usb0="00000000" w:usb1="0A0F1810" w:usb2="00000016" w:usb3="00000000" w:csb0="00060007" w:csb1="00000000"/>
  </w:font>
  <w:font w:name="幼圆">
    <w:panose1 w:val="02010509060101010101"/>
    <w:charset w:val="86"/>
    <w:family w:val="modern"/>
    <w:pitch w:val="fixed"/>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D8D" w:rsidRDefault="00BB3D8D" w:rsidP="00BB3D8D">
    <w:pPr>
      <w:pStyle w:val="a5"/>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49DE" w:rsidRDefault="007C0FCD">
    <w:pPr>
      <w:pStyle w:val="a5"/>
      <w:ind w:firstLine="360"/>
      <w:jc w:val="center"/>
    </w:pPr>
    <w:r w:rsidRPr="007C0FCD">
      <w:fldChar w:fldCharType="begin"/>
    </w:r>
    <w:r w:rsidR="001A49DE">
      <w:instrText>PAGE   \* MERGEFORMAT</w:instrText>
    </w:r>
    <w:r w:rsidRPr="007C0FCD">
      <w:fldChar w:fldCharType="separate"/>
    </w:r>
    <w:r w:rsidR="00526831" w:rsidRPr="00526831">
      <w:rPr>
        <w:noProof/>
        <w:lang w:val="zh-CN"/>
      </w:rPr>
      <w:t>1</w:t>
    </w:r>
    <w:r>
      <w:rPr>
        <w:noProof/>
        <w:lang w:val="zh-CN"/>
      </w:rPr>
      <w:fldChar w:fldCharType="end"/>
    </w:r>
  </w:p>
  <w:p w:rsidR="001A49DE" w:rsidRDefault="001A49DE">
    <w:pPr>
      <w:ind w:firstLine="48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D8D" w:rsidRDefault="00BB3D8D" w:rsidP="00BB3D8D">
    <w:pPr>
      <w:pStyle w:val="a5"/>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56D7" w:rsidRDefault="007156D7">
      <w:pPr>
        <w:ind w:firstLine="480"/>
      </w:pPr>
      <w:r>
        <w:separator/>
      </w:r>
    </w:p>
  </w:footnote>
  <w:footnote w:type="continuationSeparator" w:id="1">
    <w:p w:rsidR="007156D7" w:rsidRDefault="007156D7">
      <w:pPr>
        <w:ind w:firstLine="48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D8D" w:rsidRDefault="00BB3D8D" w:rsidP="00BB3D8D">
    <w:pPr>
      <w:pStyle w:val="ae"/>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D8D" w:rsidRDefault="00BB3D8D" w:rsidP="00BB3D8D">
    <w:pPr>
      <w:pStyle w:val="ae"/>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D8D" w:rsidRDefault="00BB3D8D" w:rsidP="00BB3D8D">
    <w:pPr>
      <w:pStyle w:val="ae"/>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4C50D4"/>
    <w:multiLevelType w:val="hybridMultilevel"/>
    <w:tmpl w:val="B264574A"/>
    <w:lvl w:ilvl="0" w:tplc="01F6A98A">
      <w:start w:val="1"/>
      <w:numFmt w:val="japaneseCounting"/>
      <w:lvlText w:val="%1、"/>
      <w:lvlJc w:val="left"/>
      <w:pPr>
        <w:ind w:left="1930" w:hanging="1290"/>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
    <w:nsid w:val="1741458E"/>
    <w:multiLevelType w:val="hybridMultilevel"/>
    <w:tmpl w:val="90C6941E"/>
    <w:lvl w:ilvl="0" w:tplc="467EB40A">
      <w:start w:val="1"/>
      <w:numFmt w:val="japaneseCounting"/>
      <w:lvlText w:val="%1、"/>
      <w:lvlJc w:val="left"/>
      <w:pPr>
        <w:ind w:left="1300" w:hanging="720"/>
      </w:pPr>
      <w:rPr>
        <w:rFonts w:hint="default"/>
      </w:rPr>
    </w:lvl>
    <w:lvl w:ilvl="1" w:tplc="04090019" w:tentative="1">
      <w:start w:val="1"/>
      <w:numFmt w:val="lowerLetter"/>
      <w:lvlText w:val="%2)"/>
      <w:lvlJc w:val="left"/>
      <w:pPr>
        <w:ind w:left="1420" w:hanging="420"/>
      </w:pPr>
    </w:lvl>
    <w:lvl w:ilvl="2" w:tplc="0409001B" w:tentative="1">
      <w:start w:val="1"/>
      <w:numFmt w:val="lowerRoman"/>
      <w:lvlText w:val="%3."/>
      <w:lvlJc w:val="right"/>
      <w:pPr>
        <w:ind w:left="1840" w:hanging="420"/>
      </w:pPr>
    </w:lvl>
    <w:lvl w:ilvl="3" w:tplc="0409000F" w:tentative="1">
      <w:start w:val="1"/>
      <w:numFmt w:val="decimal"/>
      <w:lvlText w:val="%4."/>
      <w:lvlJc w:val="left"/>
      <w:pPr>
        <w:ind w:left="2260" w:hanging="420"/>
      </w:pPr>
    </w:lvl>
    <w:lvl w:ilvl="4" w:tplc="04090019" w:tentative="1">
      <w:start w:val="1"/>
      <w:numFmt w:val="lowerLetter"/>
      <w:lvlText w:val="%5)"/>
      <w:lvlJc w:val="left"/>
      <w:pPr>
        <w:ind w:left="2680" w:hanging="420"/>
      </w:pPr>
    </w:lvl>
    <w:lvl w:ilvl="5" w:tplc="0409001B" w:tentative="1">
      <w:start w:val="1"/>
      <w:numFmt w:val="lowerRoman"/>
      <w:lvlText w:val="%6."/>
      <w:lvlJc w:val="right"/>
      <w:pPr>
        <w:ind w:left="3100" w:hanging="420"/>
      </w:pPr>
    </w:lvl>
    <w:lvl w:ilvl="6" w:tplc="0409000F" w:tentative="1">
      <w:start w:val="1"/>
      <w:numFmt w:val="decimal"/>
      <w:lvlText w:val="%7."/>
      <w:lvlJc w:val="left"/>
      <w:pPr>
        <w:ind w:left="3520" w:hanging="420"/>
      </w:pPr>
    </w:lvl>
    <w:lvl w:ilvl="7" w:tplc="04090019" w:tentative="1">
      <w:start w:val="1"/>
      <w:numFmt w:val="lowerLetter"/>
      <w:lvlText w:val="%8)"/>
      <w:lvlJc w:val="left"/>
      <w:pPr>
        <w:ind w:left="3940" w:hanging="420"/>
      </w:pPr>
    </w:lvl>
    <w:lvl w:ilvl="8" w:tplc="0409001B" w:tentative="1">
      <w:start w:val="1"/>
      <w:numFmt w:val="lowerRoman"/>
      <w:lvlText w:val="%9."/>
      <w:lvlJc w:val="right"/>
      <w:pPr>
        <w:ind w:left="4360" w:hanging="420"/>
      </w:pPr>
    </w:lvl>
  </w:abstractNum>
  <w:abstractNum w:abstractNumId="2">
    <w:nsid w:val="176D6AC5"/>
    <w:multiLevelType w:val="hybridMultilevel"/>
    <w:tmpl w:val="FC3646C8"/>
    <w:lvl w:ilvl="0" w:tplc="E0501F1A">
      <w:start w:val="1"/>
      <w:numFmt w:val="decimal"/>
      <w:pStyle w:val="a"/>
      <w:lvlText w:val="%1."/>
      <w:lvlJc w:val="left"/>
      <w:pPr>
        <w:ind w:left="420" w:hanging="4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30823D3"/>
    <w:multiLevelType w:val="hybridMultilevel"/>
    <w:tmpl w:val="3CE0BC1A"/>
    <w:lvl w:ilvl="0" w:tplc="33269DFA">
      <w:start w:val="1"/>
      <w:numFmt w:val="chineseCountingThousand"/>
      <w:pStyle w:val="a0"/>
      <w:lvlText w:val="%1、"/>
      <w:lvlJc w:val="left"/>
      <w:pPr>
        <w:ind w:left="420" w:hanging="420"/>
      </w:pPr>
      <w:rPr>
        <w:lang w:val="en-US"/>
      </w:rPr>
    </w:lvl>
    <w:lvl w:ilvl="1" w:tplc="A80EA2D4">
      <w:start w:val="1"/>
      <w:numFmt w:val="decimal"/>
      <w:lvlText w:val="%2、"/>
      <w:lvlJc w:val="left"/>
      <w:pPr>
        <w:ind w:left="1140" w:hanging="7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4166214D"/>
    <w:multiLevelType w:val="hybridMultilevel"/>
    <w:tmpl w:val="6756DC3E"/>
    <w:lvl w:ilvl="0" w:tplc="C4965C82">
      <w:start w:val="1"/>
      <w:numFmt w:val="japaneseCounting"/>
      <w:lvlText w:val="%1、"/>
      <w:lvlJc w:val="left"/>
      <w:pPr>
        <w:tabs>
          <w:tab w:val="num" w:pos="1271"/>
        </w:tabs>
        <w:ind w:left="1271" w:hanging="720"/>
      </w:pPr>
      <w:rPr>
        <w:rFonts w:hint="default"/>
      </w:rPr>
    </w:lvl>
    <w:lvl w:ilvl="1" w:tplc="04090019">
      <w:start w:val="1"/>
      <w:numFmt w:val="lowerLetter"/>
      <w:lvlText w:val="%2)"/>
      <w:lvlJc w:val="left"/>
      <w:pPr>
        <w:tabs>
          <w:tab w:val="num" w:pos="1391"/>
        </w:tabs>
        <w:ind w:left="1391" w:hanging="420"/>
      </w:pPr>
    </w:lvl>
    <w:lvl w:ilvl="2" w:tplc="0409001B">
      <w:start w:val="1"/>
      <w:numFmt w:val="lowerRoman"/>
      <w:lvlText w:val="%3."/>
      <w:lvlJc w:val="right"/>
      <w:pPr>
        <w:tabs>
          <w:tab w:val="num" w:pos="1811"/>
        </w:tabs>
        <w:ind w:left="1811" w:hanging="420"/>
      </w:pPr>
    </w:lvl>
    <w:lvl w:ilvl="3" w:tplc="0409000F" w:tentative="1">
      <w:start w:val="1"/>
      <w:numFmt w:val="decimal"/>
      <w:lvlText w:val="%4."/>
      <w:lvlJc w:val="left"/>
      <w:pPr>
        <w:tabs>
          <w:tab w:val="num" w:pos="2231"/>
        </w:tabs>
        <w:ind w:left="2231" w:hanging="420"/>
      </w:pPr>
    </w:lvl>
    <w:lvl w:ilvl="4" w:tplc="04090019" w:tentative="1">
      <w:start w:val="1"/>
      <w:numFmt w:val="lowerLetter"/>
      <w:lvlText w:val="%5)"/>
      <w:lvlJc w:val="left"/>
      <w:pPr>
        <w:tabs>
          <w:tab w:val="num" w:pos="2651"/>
        </w:tabs>
        <w:ind w:left="2651" w:hanging="420"/>
      </w:pPr>
    </w:lvl>
    <w:lvl w:ilvl="5" w:tplc="0409001B" w:tentative="1">
      <w:start w:val="1"/>
      <w:numFmt w:val="lowerRoman"/>
      <w:lvlText w:val="%6."/>
      <w:lvlJc w:val="right"/>
      <w:pPr>
        <w:tabs>
          <w:tab w:val="num" w:pos="3071"/>
        </w:tabs>
        <w:ind w:left="3071" w:hanging="420"/>
      </w:pPr>
    </w:lvl>
    <w:lvl w:ilvl="6" w:tplc="0409000F" w:tentative="1">
      <w:start w:val="1"/>
      <w:numFmt w:val="decimal"/>
      <w:lvlText w:val="%7."/>
      <w:lvlJc w:val="left"/>
      <w:pPr>
        <w:tabs>
          <w:tab w:val="num" w:pos="3491"/>
        </w:tabs>
        <w:ind w:left="3491" w:hanging="420"/>
      </w:pPr>
    </w:lvl>
    <w:lvl w:ilvl="7" w:tplc="04090019" w:tentative="1">
      <w:start w:val="1"/>
      <w:numFmt w:val="lowerLetter"/>
      <w:lvlText w:val="%8)"/>
      <w:lvlJc w:val="left"/>
      <w:pPr>
        <w:tabs>
          <w:tab w:val="num" w:pos="3911"/>
        </w:tabs>
        <w:ind w:left="3911" w:hanging="420"/>
      </w:pPr>
    </w:lvl>
    <w:lvl w:ilvl="8" w:tplc="0409001B" w:tentative="1">
      <w:start w:val="1"/>
      <w:numFmt w:val="lowerRoman"/>
      <w:lvlText w:val="%9."/>
      <w:lvlJc w:val="right"/>
      <w:pPr>
        <w:tabs>
          <w:tab w:val="num" w:pos="4331"/>
        </w:tabs>
        <w:ind w:left="4331" w:hanging="420"/>
      </w:pPr>
    </w:lvl>
  </w:abstractNum>
  <w:abstractNum w:abstractNumId="5">
    <w:nsid w:val="47170DA1"/>
    <w:multiLevelType w:val="multilevel"/>
    <w:tmpl w:val="47170DA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6">
    <w:nsid w:val="4D160C47"/>
    <w:multiLevelType w:val="hybridMultilevel"/>
    <w:tmpl w:val="A2BA2E8E"/>
    <w:lvl w:ilvl="0" w:tplc="D61C71BC">
      <w:start w:val="1"/>
      <w:numFmt w:val="japaneseCounting"/>
      <w:lvlText w:val="%1、"/>
      <w:lvlJc w:val="left"/>
      <w:pPr>
        <w:ind w:left="960" w:hanging="48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7">
    <w:nsid w:val="4DA74E87"/>
    <w:multiLevelType w:val="hybridMultilevel"/>
    <w:tmpl w:val="915CE760"/>
    <w:lvl w:ilvl="0" w:tplc="1E64698C">
      <w:start w:val="1"/>
      <w:numFmt w:val="decimal"/>
      <w:suff w:val="space"/>
      <w:lvlText w:val="%1."/>
      <w:lvlJc w:val="left"/>
      <w:pPr>
        <w:ind w:left="1129" w:hanging="420"/>
      </w:pPr>
      <w:rPr>
        <w:rFonts w:hint="eastAsia"/>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54CF8C88"/>
    <w:multiLevelType w:val="singleLevel"/>
    <w:tmpl w:val="54CF8C88"/>
    <w:lvl w:ilvl="0">
      <w:start w:val="1"/>
      <w:numFmt w:val="decimal"/>
      <w:suff w:val="nothing"/>
      <w:lvlText w:val="（%1）"/>
      <w:lvlJc w:val="left"/>
    </w:lvl>
  </w:abstractNum>
  <w:abstractNum w:abstractNumId="9">
    <w:nsid w:val="54D16EE7"/>
    <w:multiLevelType w:val="singleLevel"/>
    <w:tmpl w:val="54D16EE7"/>
    <w:lvl w:ilvl="0">
      <w:start w:val="1"/>
      <w:numFmt w:val="chineseCounting"/>
      <w:suff w:val="nothing"/>
      <w:lvlText w:val="%1、"/>
      <w:lvlJc w:val="left"/>
    </w:lvl>
  </w:abstractNum>
  <w:abstractNum w:abstractNumId="10">
    <w:nsid w:val="54D20999"/>
    <w:multiLevelType w:val="singleLevel"/>
    <w:tmpl w:val="54D20999"/>
    <w:lvl w:ilvl="0">
      <w:start w:val="3"/>
      <w:numFmt w:val="chineseCounting"/>
      <w:suff w:val="nothing"/>
      <w:lvlText w:val="%1、"/>
      <w:lvlJc w:val="left"/>
    </w:lvl>
  </w:abstractNum>
  <w:abstractNum w:abstractNumId="11">
    <w:nsid w:val="577CD7ED"/>
    <w:multiLevelType w:val="singleLevel"/>
    <w:tmpl w:val="577CD7ED"/>
    <w:lvl w:ilvl="0">
      <w:start w:val="3"/>
      <w:numFmt w:val="chineseCounting"/>
      <w:suff w:val="nothing"/>
      <w:lvlText w:val="%1、"/>
      <w:lvlJc w:val="left"/>
    </w:lvl>
  </w:abstractNum>
  <w:abstractNum w:abstractNumId="12">
    <w:nsid w:val="5E842BB8"/>
    <w:multiLevelType w:val="hybridMultilevel"/>
    <w:tmpl w:val="8070DEB8"/>
    <w:lvl w:ilvl="0" w:tplc="1618E9F2">
      <w:start w:val="1"/>
      <w:numFmt w:val="decimal"/>
      <w:pStyle w:val="1"/>
      <w:lvlText w:val="%1."/>
      <w:lvlJc w:val="left"/>
      <w:pPr>
        <w:ind w:left="786"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66C60373"/>
    <w:multiLevelType w:val="hybridMultilevel"/>
    <w:tmpl w:val="17B60FFC"/>
    <w:lvl w:ilvl="0" w:tplc="E8B2AC90">
      <w:start w:val="1"/>
      <w:numFmt w:val="japaneseCounting"/>
      <w:lvlText w:val="%1、"/>
      <w:lvlJc w:val="left"/>
      <w:pPr>
        <w:ind w:left="1280" w:hanging="720"/>
      </w:pPr>
      <w:rPr>
        <w:rFonts w:hint="default"/>
        <w:lang w:val="en-US"/>
      </w:rPr>
    </w:lvl>
    <w:lvl w:ilvl="1" w:tplc="AA66AFEA">
      <w:numFmt w:val="bullet"/>
      <w:lvlText w:val="★"/>
      <w:lvlJc w:val="left"/>
      <w:pPr>
        <w:tabs>
          <w:tab w:val="num" w:pos="1340"/>
        </w:tabs>
        <w:ind w:left="1340" w:hanging="360"/>
      </w:pPr>
      <w:rPr>
        <w:rFonts w:ascii="仿宋_GB2312" w:eastAsia="仿宋_GB2312" w:hAnsi="宋体" w:cs="宋体" w:hint="eastAsia"/>
      </w:rPr>
    </w:lvl>
    <w:lvl w:ilvl="2" w:tplc="C4AA50D4">
      <w:start w:val="1"/>
      <w:numFmt w:val="decimal"/>
      <w:lvlText w:val="%3)"/>
      <w:lvlJc w:val="left"/>
      <w:pPr>
        <w:tabs>
          <w:tab w:val="num" w:pos="1820"/>
        </w:tabs>
        <w:ind w:left="1820" w:hanging="420"/>
      </w:pPr>
      <w:rPr>
        <w:rFonts w:hint="default"/>
        <w:sz w:val="28"/>
        <w:szCs w:val="28"/>
        <w:lang w:val="en-US"/>
      </w:r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4">
    <w:nsid w:val="7D1E3BC9"/>
    <w:multiLevelType w:val="hybridMultilevel"/>
    <w:tmpl w:val="B9A2360C"/>
    <w:lvl w:ilvl="0" w:tplc="8C74B55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4"/>
  </w:num>
  <w:num w:numId="2">
    <w:abstractNumId w:val="8"/>
  </w:num>
  <w:num w:numId="3">
    <w:abstractNumId w:val="10"/>
  </w:num>
  <w:num w:numId="4">
    <w:abstractNumId w:val="7"/>
  </w:num>
  <w:num w:numId="5">
    <w:abstractNumId w:val="1"/>
  </w:num>
  <w:num w:numId="6">
    <w:abstractNumId w:val="9"/>
  </w:num>
  <w:num w:numId="7">
    <w:abstractNumId w:val="0"/>
  </w:num>
  <w:num w:numId="8">
    <w:abstractNumId w:val="13"/>
  </w:num>
  <w:num w:numId="9">
    <w:abstractNumId w:val="4"/>
  </w:num>
  <w:num w:numId="10">
    <w:abstractNumId w:val="5"/>
  </w:num>
  <w:num w:numId="11">
    <w:abstractNumId w:val="2"/>
  </w:num>
  <w:num w:numId="12">
    <w:abstractNumId w:val="3"/>
  </w:num>
  <w:num w:numId="13">
    <w:abstractNumId w:val="2"/>
    <w:lvlOverride w:ilvl="0">
      <w:startOverride w:val="1"/>
    </w:lvlOverride>
  </w:num>
  <w:num w:numId="14">
    <w:abstractNumId w:val="2"/>
    <w:lvlOverride w:ilvl="0">
      <w:startOverride w:val="1"/>
    </w:lvlOverride>
  </w:num>
  <w:num w:numId="15">
    <w:abstractNumId w:val="12"/>
  </w:num>
  <w:num w:numId="16">
    <w:abstractNumId w:val="6"/>
  </w:num>
  <w:num w:numId="17">
    <w:abstractNumId w:val="11"/>
  </w:num>
  <w:num w:numId="18">
    <w:abstractNumId w:val="12"/>
    <w:lvlOverride w:ilvl="0">
      <w:startOverride w:val="19"/>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56B97"/>
    <w:rsid w:val="00001D9B"/>
    <w:rsid w:val="00002913"/>
    <w:rsid w:val="00005EE2"/>
    <w:rsid w:val="0001411F"/>
    <w:rsid w:val="0003031E"/>
    <w:rsid w:val="00047A71"/>
    <w:rsid w:val="00051607"/>
    <w:rsid w:val="00051E8A"/>
    <w:rsid w:val="00051EDA"/>
    <w:rsid w:val="000648A4"/>
    <w:rsid w:val="00091A7E"/>
    <w:rsid w:val="00092695"/>
    <w:rsid w:val="000951FE"/>
    <w:rsid w:val="000B76F3"/>
    <w:rsid w:val="000F0C53"/>
    <w:rsid w:val="00103643"/>
    <w:rsid w:val="00111718"/>
    <w:rsid w:val="00120B2A"/>
    <w:rsid w:val="00130B42"/>
    <w:rsid w:val="00131843"/>
    <w:rsid w:val="00133BDC"/>
    <w:rsid w:val="00136216"/>
    <w:rsid w:val="00145878"/>
    <w:rsid w:val="001558E4"/>
    <w:rsid w:val="00161624"/>
    <w:rsid w:val="00162A46"/>
    <w:rsid w:val="0016497C"/>
    <w:rsid w:val="00170EA1"/>
    <w:rsid w:val="001723E1"/>
    <w:rsid w:val="00173EDE"/>
    <w:rsid w:val="001816E2"/>
    <w:rsid w:val="00191081"/>
    <w:rsid w:val="00191BD8"/>
    <w:rsid w:val="00197B9E"/>
    <w:rsid w:val="001A3159"/>
    <w:rsid w:val="001A49DE"/>
    <w:rsid w:val="001A506D"/>
    <w:rsid w:val="001A56CC"/>
    <w:rsid w:val="001E29BF"/>
    <w:rsid w:val="001E34DA"/>
    <w:rsid w:val="001F020E"/>
    <w:rsid w:val="001F357F"/>
    <w:rsid w:val="001F7CC5"/>
    <w:rsid w:val="0020242C"/>
    <w:rsid w:val="0022286B"/>
    <w:rsid w:val="0022575D"/>
    <w:rsid w:val="00226B9E"/>
    <w:rsid w:val="002350D4"/>
    <w:rsid w:val="002427AE"/>
    <w:rsid w:val="00244E36"/>
    <w:rsid w:val="00246852"/>
    <w:rsid w:val="002475D0"/>
    <w:rsid w:val="002559D8"/>
    <w:rsid w:val="00261159"/>
    <w:rsid w:val="00265E5B"/>
    <w:rsid w:val="00273DC7"/>
    <w:rsid w:val="002759B6"/>
    <w:rsid w:val="00276C63"/>
    <w:rsid w:val="00283EA6"/>
    <w:rsid w:val="002B201E"/>
    <w:rsid w:val="002B2C3E"/>
    <w:rsid w:val="002B490A"/>
    <w:rsid w:val="002D28F4"/>
    <w:rsid w:val="002D43D8"/>
    <w:rsid w:val="002D559A"/>
    <w:rsid w:val="002E53E8"/>
    <w:rsid w:val="002F13AB"/>
    <w:rsid w:val="003021E4"/>
    <w:rsid w:val="00310906"/>
    <w:rsid w:val="00310BC4"/>
    <w:rsid w:val="0033221B"/>
    <w:rsid w:val="00356807"/>
    <w:rsid w:val="00373E8E"/>
    <w:rsid w:val="00394917"/>
    <w:rsid w:val="003A6A51"/>
    <w:rsid w:val="003C2D9E"/>
    <w:rsid w:val="003D030B"/>
    <w:rsid w:val="003E198D"/>
    <w:rsid w:val="003F278E"/>
    <w:rsid w:val="003F66C7"/>
    <w:rsid w:val="00401C0A"/>
    <w:rsid w:val="004079A3"/>
    <w:rsid w:val="00420693"/>
    <w:rsid w:val="00424B0D"/>
    <w:rsid w:val="004254BE"/>
    <w:rsid w:val="00432234"/>
    <w:rsid w:val="00456B97"/>
    <w:rsid w:val="00457F52"/>
    <w:rsid w:val="00460066"/>
    <w:rsid w:val="004730B9"/>
    <w:rsid w:val="00490BF0"/>
    <w:rsid w:val="004A13AC"/>
    <w:rsid w:val="004B5114"/>
    <w:rsid w:val="004C08B3"/>
    <w:rsid w:val="004C248A"/>
    <w:rsid w:val="004D14C3"/>
    <w:rsid w:val="004E55C5"/>
    <w:rsid w:val="005011FB"/>
    <w:rsid w:val="00514CD6"/>
    <w:rsid w:val="00520ADC"/>
    <w:rsid w:val="00526831"/>
    <w:rsid w:val="0052792F"/>
    <w:rsid w:val="00553692"/>
    <w:rsid w:val="005644F3"/>
    <w:rsid w:val="00564893"/>
    <w:rsid w:val="005654E3"/>
    <w:rsid w:val="00570B19"/>
    <w:rsid w:val="0059183F"/>
    <w:rsid w:val="005A6413"/>
    <w:rsid w:val="005C37FF"/>
    <w:rsid w:val="005E2EE2"/>
    <w:rsid w:val="005E74B6"/>
    <w:rsid w:val="005F7BBD"/>
    <w:rsid w:val="0060519F"/>
    <w:rsid w:val="006057F3"/>
    <w:rsid w:val="00625515"/>
    <w:rsid w:val="00626ADE"/>
    <w:rsid w:val="006332EF"/>
    <w:rsid w:val="00633C66"/>
    <w:rsid w:val="006430DA"/>
    <w:rsid w:val="00652F7D"/>
    <w:rsid w:val="00674DE2"/>
    <w:rsid w:val="00684B75"/>
    <w:rsid w:val="0069350F"/>
    <w:rsid w:val="006A35D1"/>
    <w:rsid w:val="006B3FB9"/>
    <w:rsid w:val="006C39BA"/>
    <w:rsid w:val="006C5584"/>
    <w:rsid w:val="006E086A"/>
    <w:rsid w:val="006E16E7"/>
    <w:rsid w:val="006E6218"/>
    <w:rsid w:val="006F2212"/>
    <w:rsid w:val="006F302F"/>
    <w:rsid w:val="007100ED"/>
    <w:rsid w:val="007156D7"/>
    <w:rsid w:val="00722803"/>
    <w:rsid w:val="00724EDE"/>
    <w:rsid w:val="0072562E"/>
    <w:rsid w:val="00733615"/>
    <w:rsid w:val="00736A00"/>
    <w:rsid w:val="00751846"/>
    <w:rsid w:val="00757411"/>
    <w:rsid w:val="0076062C"/>
    <w:rsid w:val="00774178"/>
    <w:rsid w:val="00794D31"/>
    <w:rsid w:val="007A1A26"/>
    <w:rsid w:val="007A768F"/>
    <w:rsid w:val="007A7A52"/>
    <w:rsid w:val="007B60F4"/>
    <w:rsid w:val="007C0FCD"/>
    <w:rsid w:val="007F1137"/>
    <w:rsid w:val="008324F7"/>
    <w:rsid w:val="0083596A"/>
    <w:rsid w:val="00854558"/>
    <w:rsid w:val="00863D8C"/>
    <w:rsid w:val="00867FFB"/>
    <w:rsid w:val="00872445"/>
    <w:rsid w:val="0087516B"/>
    <w:rsid w:val="00883BC1"/>
    <w:rsid w:val="008B28E7"/>
    <w:rsid w:val="008E1040"/>
    <w:rsid w:val="008F26DE"/>
    <w:rsid w:val="0090607C"/>
    <w:rsid w:val="00907982"/>
    <w:rsid w:val="00924D70"/>
    <w:rsid w:val="00932B61"/>
    <w:rsid w:val="0094762F"/>
    <w:rsid w:val="00961231"/>
    <w:rsid w:val="009862EC"/>
    <w:rsid w:val="0099567A"/>
    <w:rsid w:val="009C2D0A"/>
    <w:rsid w:val="009C5BA0"/>
    <w:rsid w:val="009D5AC0"/>
    <w:rsid w:val="009D7B9C"/>
    <w:rsid w:val="009E6613"/>
    <w:rsid w:val="009F09A7"/>
    <w:rsid w:val="00A14248"/>
    <w:rsid w:val="00A22FCF"/>
    <w:rsid w:val="00A24ABF"/>
    <w:rsid w:val="00A24E53"/>
    <w:rsid w:val="00A25A9E"/>
    <w:rsid w:val="00A31072"/>
    <w:rsid w:val="00A31DE0"/>
    <w:rsid w:val="00A3539E"/>
    <w:rsid w:val="00A35BF5"/>
    <w:rsid w:val="00A65093"/>
    <w:rsid w:val="00A73A6F"/>
    <w:rsid w:val="00A7679D"/>
    <w:rsid w:val="00A9459C"/>
    <w:rsid w:val="00AB7285"/>
    <w:rsid w:val="00AD0EEE"/>
    <w:rsid w:val="00AF2493"/>
    <w:rsid w:val="00AF3283"/>
    <w:rsid w:val="00AF7715"/>
    <w:rsid w:val="00AF79A3"/>
    <w:rsid w:val="00B008BB"/>
    <w:rsid w:val="00B10A13"/>
    <w:rsid w:val="00B16072"/>
    <w:rsid w:val="00B35C6D"/>
    <w:rsid w:val="00B43CC3"/>
    <w:rsid w:val="00B61D25"/>
    <w:rsid w:val="00B80C3A"/>
    <w:rsid w:val="00B81A7A"/>
    <w:rsid w:val="00B84351"/>
    <w:rsid w:val="00B843FC"/>
    <w:rsid w:val="00BB3D8D"/>
    <w:rsid w:val="00BC7C67"/>
    <w:rsid w:val="00BE4B36"/>
    <w:rsid w:val="00BF1BDF"/>
    <w:rsid w:val="00BF3A16"/>
    <w:rsid w:val="00BF759D"/>
    <w:rsid w:val="00C014B8"/>
    <w:rsid w:val="00C0162F"/>
    <w:rsid w:val="00C05A68"/>
    <w:rsid w:val="00C677E6"/>
    <w:rsid w:val="00C966CC"/>
    <w:rsid w:val="00CA18BE"/>
    <w:rsid w:val="00CA7644"/>
    <w:rsid w:val="00CD2FEA"/>
    <w:rsid w:val="00CD7F08"/>
    <w:rsid w:val="00CE7AD8"/>
    <w:rsid w:val="00CF3413"/>
    <w:rsid w:val="00D1155E"/>
    <w:rsid w:val="00D14780"/>
    <w:rsid w:val="00D14C25"/>
    <w:rsid w:val="00D2139F"/>
    <w:rsid w:val="00D22313"/>
    <w:rsid w:val="00D25100"/>
    <w:rsid w:val="00D33D08"/>
    <w:rsid w:val="00D344CA"/>
    <w:rsid w:val="00D469E1"/>
    <w:rsid w:val="00D53DCC"/>
    <w:rsid w:val="00D6540D"/>
    <w:rsid w:val="00D93D4C"/>
    <w:rsid w:val="00DA5E2F"/>
    <w:rsid w:val="00DB37BA"/>
    <w:rsid w:val="00DC5ECA"/>
    <w:rsid w:val="00DC7D45"/>
    <w:rsid w:val="00DF2D45"/>
    <w:rsid w:val="00DF75C6"/>
    <w:rsid w:val="00E24C9C"/>
    <w:rsid w:val="00E31437"/>
    <w:rsid w:val="00E66726"/>
    <w:rsid w:val="00E76424"/>
    <w:rsid w:val="00EA4E2D"/>
    <w:rsid w:val="00EA5BC3"/>
    <w:rsid w:val="00EA688B"/>
    <w:rsid w:val="00EB505A"/>
    <w:rsid w:val="00EB5756"/>
    <w:rsid w:val="00EB6187"/>
    <w:rsid w:val="00EC31C3"/>
    <w:rsid w:val="00EC3F28"/>
    <w:rsid w:val="00EC5904"/>
    <w:rsid w:val="00EE05C4"/>
    <w:rsid w:val="00EF6F43"/>
    <w:rsid w:val="00F16D31"/>
    <w:rsid w:val="00F521D7"/>
    <w:rsid w:val="00F5339E"/>
    <w:rsid w:val="00F5642B"/>
    <w:rsid w:val="00F56E32"/>
    <w:rsid w:val="00F72870"/>
    <w:rsid w:val="00F75B2A"/>
    <w:rsid w:val="00F808EA"/>
    <w:rsid w:val="00F8606E"/>
    <w:rsid w:val="00F957C7"/>
    <w:rsid w:val="00F97A21"/>
    <w:rsid w:val="00FB069B"/>
    <w:rsid w:val="00FB1A24"/>
    <w:rsid w:val="00FB5F56"/>
    <w:rsid w:val="00FB6122"/>
    <w:rsid w:val="00FC65F3"/>
    <w:rsid w:val="00FD09ED"/>
    <w:rsid w:val="00FD4096"/>
    <w:rsid w:val="00FF724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5642B"/>
    <w:pPr>
      <w:widowControl w:val="0"/>
      <w:spacing w:line="360" w:lineRule="auto"/>
      <w:ind w:firstLineChars="200" w:firstLine="200"/>
      <w:jc w:val="both"/>
    </w:pPr>
    <w:rPr>
      <w:sz w:val="24"/>
    </w:rPr>
  </w:style>
  <w:style w:type="paragraph" w:styleId="10">
    <w:name w:val="heading 1"/>
    <w:basedOn w:val="a1"/>
    <w:next w:val="a1"/>
    <w:link w:val="1Char"/>
    <w:uiPriority w:val="9"/>
    <w:rsid w:val="00751846"/>
    <w:pPr>
      <w:keepNext/>
      <w:keepLines/>
      <w:spacing w:before="340" w:after="330" w:line="578" w:lineRule="auto"/>
      <w:ind w:firstLineChars="0" w:firstLine="0"/>
      <w:outlineLvl w:val="0"/>
    </w:pPr>
    <w:rPr>
      <w:b/>
      <w:bCs/>
      <w:kern w:val="44"/>
      <w:sz w:val="32"/>
      <w:szCs w:val="44"/>
    </w:rPr>
  </w:style>
  <w:style w:type="paragraph" w:styleId="2">
    <w:name w:val="heading 2"/>
    <w:basedOn w:val="a1"/>
    <w:next w:val="a1"/>
    <w:link w:val="2Char"/>
    <w:unhideWhenUsed/>
    <w:qFormat/>
    <w:rsid w:val="00751846"/>
    <w:pPr>
      <w:keepNext/>
      <w:keepLines/>
      <w:spacing w:before="260" w:after="260" w:line="416" w:lineRule="auto"/>
      <w:ind w:firstLineChars="0" w:firstLine="0"/>
      <w:outlineLvl w:val="1"/>
    </w:pPr>
    <w:rPr>
      <w:rFonts w:asciiTheme="majorHAnsi" w:eastAsiaTheme="majorEastAsia" w:hAnsiTheme="majorHAnsi" w:cstheme="majorBidi"/>
      <w:b/>
      <w:bCs/>
      <w:sz w:val="30"/>
      <w:szCs w:val="32"/>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basedOn w:val="a1"/>
    <w:link w:val="Char"/>
    <w:uiPriority w:val="99"/>
    <w:rsid w:val="00CF3413"/>
    <w:pPr>
      <w:tabs>
        <w:tab w:val="center" w:pos="4153"/>
        <w:tab w:val="right" w:pos="8306"/>
      </w:tabs>
      <w:snapToGrid w:val="0"/>
      <w:jc w:val="left"/>
    </w:pPr>
    <w:rPr>
      <w:rFonts w:ascii="Calibri" w:eastAsia="宋体" w:hAnsi="Calibri" w:cs="Times New Roman"/>
      <w:sz w:val="18"/>
      <w:szCs w:val="18"/>
    </w:rPr>
  </w:style>
  <w:style w:type="character" w:customStyle="1" w:styleId="Char">
    <w:name w:val="页脚 Char"/>
    <w:basedOn w:val="a2"/>
    <w:link w:val="a5"/>
    <w:uiPriority w:val="99"/>
    <w:rsid w:val="00CF3413"/>
    <w:rPr>
      <w:rFonts w:ascii="Calibri" w:eastAsia="宋体" w:hAnsi="Calibri" w:cs="Times New Roman"/>
      <w:sz w:val="18"/>
      <w:szCs w:val="18"/>
    </w:rPr>
  </w:style>
  <w:style w:type="character" w:styleId="a6">
    <w:name w:val="page number"/>
    <w:basedOn w:val="a2"/>
    <w:rsid w:val="00CF3413"/>
  </w:style>
  <w:style w:type="paragraph" w:styleId="a7">
    <w:name w:val="Balloon Text"/>
    <w:basedOn w:val="a1"/>
    <w:link w:val="Char0"/>
    <w:uiPriority w:val="99"/>
    <w:semiHidden/>
    <w:unhideWhenUsed/>
    <w:rsid w:val="00CF3413"/>
    <w:rPr>
      <w:sz w:val="18"/>
      <w:szCs w:val="18"/>
    </w:rPr>
  </w:style>
  <w:style w:type="character" w:customStyle="1" w:styleId="Char0">
    <w:name w:val="批注框文本 Char"/>
    <w:basedOn w:val="a2"/>
    <w:link w:val="a7"/>
    <w:uiPriority w:val="99"/>
    <w:semiHidden/>
    <w:rsid w:val="00CF3413"/>
    <w:rPr>
      <w:sz w:val="18"/>
      <w:szCs w:val="18"/>
    </w:rPr>
  </w:style>
  <w:style w:type="character" w:customStyle="1" w:styleId="2Char">
    <w:name w:val="标题 2 Char"/>
    <w:basedOn w:val="a2"/>
    <w:link w:val="2"/>
    <w:rsid w:val="00751846"/>
    <w:rPr>
      <w:rFonts w:asciiTheme="majorHAnsi" w:eastAsiaTheme="majorEastAsia" w:hAnsiTheme="majorHAnsi" w:cstheme="majorBidi"/>
      <w:b/>
      <w:bCs/>
      <w:sz w:val="30"/>
      <w:szCs w:val="32"/>
    </w:rPr>
  </w:style>
  <w:style w:type="character" w:customStyle="1" w:styleId="1Char">
    <w:name w:val="标题 1 Char"/>
    <w:basedOn w:val="a2"/>
    <w:link w:val="10"/>
    <w:uiPriority w:val="9"/>
    <w:rsid w:val="00751846"/>
    <w:rPr>
      <w:b/>
      <w:bCs/>
      <w:kern w:val="44"/>
      <w:sz w:val="32"/>
      <w:szCs w:val="44"/>
    </w:rPr>
  </w:style>
  <w:style w:type="character" w:styleId="a8">
    <w:name w:val="annotation reference"/>
    <w:basedOn w:val="a2"/>
    <w:uiPriority w:val="99"/>
    <w:semiHidden/>
    <w:unhideWhenUsed/>
    <w:rsid w:val="00051EDA"/>
    <w:rPr>
      <w:sz w:val="21"/>
      <w:szCs w:val="21"/>
    </w:rPr>
  </w:style>
  <w:style w:type="paragraph" w:styleId="a9">
    <w:name w:val="annotation text"/>
    <w:basedOn w:val="a1"/>
    <w:link w:val="Char1"/>
    <w:uiPriority w:val="99"/>
    <w:semiHidden/>
    <w:unhideWhenUsed/>
    <w:rsid w:val="00051EDA"/>
    <w:pPr>
      <w:jc w:val="left"/>
    </w:pPr>
    <w:rPr>
      <w:rFonts w:ascii="Times New Roman" w:eastAsia="宋体" w:hAnsi="Times New Roman" w:cs="Times New Roman"/>
      <w:szCs w:val="24"/>
    </w:rPr>
  </w:style>
  <w:style w:type="character" w:customStyle="1" w:styleId="Char1">
    <w:name w:val="批注文字 Char"/>
    <w:basedOn w:val="a2"/>
    <w:link w:val="a9"/>
    <w:uiPriority w:val="99"/>
    <w:semiHidden/>
    <w:rsid w:val="00051EDA"/>
    <w:rPr>
      <w:rFonts w:ascii="Times New Roman" w:eastAsia="宋体" w:hAnsi="Times New Roman" w:cs="Times New Roman"/>
      <w:szCs w:val="24"/>
    </w:rPr>
  </w:style>
  <w:style w:type="character" w:styleId="aa">
    <w:name w:val="Hyperlink"/>
    <w:basedOn w:val="a2"/>
    <w:uiPriority w:val="99"/>
    <w:unhideWhenUsed/>
    <w:rsid w:val="0022286B"/>
    <w:rPr>
      <w:color w:val="0000FF"/>
      <w:u w:val="single"/>
    </w:rPr>
  </w:style>
  <w:style w:type="paragraph" w:styleId="20">
    <w:name w:val="Body Text 2"/>
    <w:basedOn w:val="a1"/>
    <w:link w:val="2Char0"/>
    <w:uiPriority w:val="99"/>
    <w:rsid w:val="0052792F"/>
    <w:pPr>
      <w:adjustRightInd w:val="0"/>
      <w:snapToGrid w:val="0"/>
      <w:spacing w:line="336" w:lineRule="auto"/>
      <w:ind w:firstLine="601"/>
    </w:pPr>
    <w:rPr>
      <w:rFonts w:ascii="仿宋_GB2312" w:eastAsia="仿宋_GB2312" w:hAnsi="Times New Roman" w:cs="仿宋_GB2312"/>
      <w:sz w:val="28"/>
      <w:szCs w:val="28"/>
    </w:rPr>
  </w:style>
  <w:style w:type="character" w:customStyle="1" w:styleId="2Char0">
    <w:name w:val="正文文本 2 Char"/>
    <w:basedOn w:val="a2"/>
    <w:link w:val="20"/>
    <w:uiPriority w:val="99"/>
    <w:rsid w:val="0052792F"/>
    <w:rPr>
      <w:rFonts w:ascii="仿宋_GB2312" w:eastAsia="仿宋_GB2312" w:hAnsi="Times New Roman" w:cs="仿宋_GB2312"/>
      <w:sz w:val="28"/>
      <w:szCs w:val="28"/>
    </w:rPr>
  </w:style>
  <w:style w:type="paragraph" w:customStyle="1" w:styleId="11">
    <w:name w:val="列出段落1"/>
    <w:basedOn w:val="a1"/>
    <w:uiPriority w:val="34"/>
    <w:qFormat/>
    <w:rsid w:val="0052792F"/>
    <w:pPr>
      <w:ind w:firstLine="420"/>
    </w:pPr>
    <w:rPr>
      <w:rFonts w:ascii="Calibri" w:eastAsia="宋体" w:hAnsi="Calibri" w:cs="黑体"/>
    </w:rPr>
  </w:style>
  <w:style w:type="paragraph" w:styleId="ab">
    <w:name w:val="List Paragraph"/>
    <w:basedOn w:val="a1"/>
    <w:uiPriority w:val="34"/>
    <w:qFormat/>
    <w:rsid w:val="00EC5904"/>
    <w:pPr>
      <w:ind w:firstLine="420"/>
    </w:pPr>
  </w:style>
  <w:style w:type="paragraph" w:styleId="ac">
    <w:name w:val="Normal (Web)"/>
    <w:basedOn w:val="a1"/>
    <w:uiPriority w:val="99"/>
    <w:rsid w:val="00EC5904"/>
    <w:pPr>
      <w:widowControl/>
      <w:spacing w:before="100" w:beforeAutospacing="1" w:after="100" w:afterAutospacing="1"/>
      <w:jc w:val="left"/>
    </w:pPr>
    <w:rPr>
      <w:rFonts w:ascii="宋体" w:eastAsia="宋体" w:hAnsi="宋体" w:cs="宋体"/>
      <w:kern w:val="0"/>
      <w:szCs w:val="24"/>
    </w:rPr>
  </w:style>
  <w:style w:type="paragraph" w:styleId="ad">
    <w:name w:val="Plain Text"/>
    <w:aliases w:val="普通文字1,文字缩进,普通文字 Char,普通文字 Char Char Char,普通文字 Char Char Char Char Char Char Char Char,普通文字 Char Char Char Char Char Char Char,孙普文字,表内文字,纯文本 Char Char Char Char Char Char Char Char Char Char Char Char Char,纯文本 Char Char Char Char Char Char Char,纯文本1"/>
    <w:basedOn w:val="a1"/>
    <w:link w:val="Char2"/>
    <w:rsid w:val="00BF3A16"/>
    <w:rPr>
      <w:rFonts w:ascii="宋体" w:eastAsia="宋体" w:hAnsi="宋体" w:cs="Times New Roman"/>
      <w:kern w:val="0"/>
      <w:sz w:val="22"/>
    </w:rPr>
  </w:style>
  <w:style w:type="character" w:customStyle="1" w:styleId="Char2">
    <w:name w:val="纯文本 Char"/>
    <w:aliases w:val="普通文字1 Char,文字缩进 Char,普通文字 Char Char,普通文字 Char Char Char Char,普通文字 Char Char Char Char Char Char Char Char Char,普通文字 Char Char Char Char Char Char Char Char1,孙普文字 Char,表内文字 Char,纯文本 Char Char Char Char Char Char Char Char,纯文本1 Char"/>
    <w:basedOn w:val="a2"/>
    <w:link w:val="ad"/>
    <w:rsid w:val="00BF3A16"/>
    <w:rPr>
      <w:rFonts w:ascii="宋体" w:eastAsia="宋体" w:hAnsi="宋体" w:cs="Times New Roman"/>
      <w:kern w:val="0"/>
      <w:sz w:val="22"/>
    </w:rPr>
  </w:style>
  <w:style w:type="paragraph" w:customStyle="1" w:styleId="Char3">
    <w:name w:val="Char"/>
    <w:basedOn w:val="a1"/>
    <w:rsid w:val="00BF3A16"/>
    <w:rPr>
      <w:rFonts w:ascii="Times New Roman" w:eastAsia="宋体" w:hAnsi="Times New Roman" w:cs="Times New Roman"/>
      <w:szCs w:val="24"/>
    </w:rPr>
  </w:style>
  <w:style w:type="character" w:customStyle="1" w:styleId="ca-2">
    <w:name w:val="ca-2"/>
    <w:basedOn w:val="a2"/>
    <w:rsid w:val="00AF7715"/>
  </w:style>
  <w:style w:type="character" w:customStyle="1" w:styleId="ca-1">
    <w:name w:val="ca-1"/>
    <w:basedOn w:val="a2"/>
    <w:rsid w:val="00AF7715"/>
  </w:style>
  <w:style w:type="character" w:customStyle="1" w:styleId="ca-6">
    <w:name w:val="ca-6"/>
    <w:basedOn w:val="a2"/>
    <w:rsid w:val="00AF7715"/>
  </w:style>
  <w:style w:type="paragraph" w:customStyle="1" w:styleId="Char30">
    <w:name w:val="Char3"/>
    <w:basedOn w:val="a1"/>
    <w:autoRedefine/>
    <w:rsid w:val="00AF7715"/>
    <w:pPr>
      <w:widowControl/>
      <w:spacing w:after="160" w:line="240" w:lineRule="exact"/>
      <w:jc w:val="left"/>
    </w:pPr>
    <w:rPr>
      <w:rFonts w:ascii="Verdana" w:eastAsia="仿宋_GB2312" w:hAnsi="Verdana" w:cs="Times New Roman"/>
      <w:kern w:val="0"/>
      <w:szCs w:val="20"/>
      <w:lang w:eastAsia="en-US"/>
    </w:rPr>
  </w:style>
  <w:style w:type="character" w:customStyle="1" w:styleId="ca-4">
    <w:name w:val="ca-4"/>
    <w:basedOn w:val="a2"/>
    <w:rsid w:val="00191081"/>
  </w:style>
  <w:style w:type="paragraph" w:styleId="ae">
    <w:name w:val="header"/>
    <w:basedOn w:val="a1"/>
    <w:link w:val="Char4"/>
    <w:uiPriority w:val="99"/>
    <w:unhideWhenUsed/>
    <w:rsid w:val="0020242C"/>
    <w:pPr>
      <w:pBdr>
        <w:bottom w:val="single" w:sz="6" w:space="1" w:color="auto"/>
      </w:pBdr>
      <w:tabs>
        <w:tab w:val="center" w:pos="4153"/>
        <w:tab w:val="right" w:pos="8306"/>
      </w:tabs>
      <w:snapToGrid w:val="0"/>
      <w:jc w:val="center"/>
    </w:pPr>
    <w:rPr>
      <w:sz w:val="18"/>
      <w:szCs w:val="18"/>
    </w:rPr>
  </w:style>
  <w:style w:type="character" w:customStyle="1" w:styleId="Char4">
    <w:name w:val="页眉 Char"/>
    <w:basedOn w:val="a2"/>
    <w:link w:val="ae"/>
    <w:uiPriority w:val="99"/>
    <w:rsid w:val="0020242C"/>
    <w:rPr>
      <w:sz w:val="18"/>
      <w:szCs w:val="18"/>
    </w:rPr>
  </w:style>
  <w:style w:type="paragraph" w:customStyle="1" w:styleId="p0">
    <w:name w:val="p0"/>
    <w:rsid w:val="0099567A"/>
    <w:rPr>
      <w:rFonts w:ascii="Times New Roman" w:eastAsia="宋体" w:hAnsi="Times New Roman" w:cs="Times New Roman"/>
      <w:kern w:val="0"/>
      <w:sz w:val="20"/>
      <w:szCs w:val="21"/>
    </w:rPr>
  </w:style>
  <w:style w:type="character" w:styleId="af">
    <w:name w:val="Subtle Emphasis"/>
    <w:basedOn w:val="a2"/>
    <w:uiPriority w:val="19"/>
    <w:qFormat/>
    <w:rsid w:val="00EB5756"/>
    <w:rPr>
      <w:i/>
      <w:iCs/>
      <w:color w:val="808080" w:themeColor="text1" w:themeTint="7F"/>
    </w:rPr>
  </w:style>
  <w:style w:type="numbering" w:customStyle="1" w:styleId="12">
    <w:name w:val="无列表1"/>
    <w:next w:val="a4"/>
    <w:uiPriority w:val="99"/>
    <w:semiHidden/>
    <w:unhideWhenUsed/>
    <w:rsid w:val="00EF6F43"/>
  </w:style>
  <w:style w:type="table" w:styleId="af0">
    <w:name w:val="Table Grid"/>
    <w:basedOn w:val="a3"/>
    <w:rsid w:val="00EF6F43"/>
    <w:pPr>
      <w:widowControl w:val="0"/>
      <w:jc w:val="both"/>
    </w:pPr>
    <w:rPr>
      <w:rFonts w:ascii="Calibri" w:eastAsia="宋体" w:hAnsi="Calibri"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Date"/>
    <w:basedOn w:val="a1"/>
    <w:next w:val="a1"/>
    <w:link w:val="Char5"/>
    <w:rsid w:val="00EF6F43"/>
    <w:pPr>
      <w:ind w:leftChars="2500" w:left="100"/>
    </w:pPr>
    <w:rPr>
      <w:rFonts w:ascii="Times New Roman" w:eastAsia="宋体" w:hAnsi="Times New Roman" w:cs="Times New Roman"/>
      <w:szCs w:val="24"/>
    </w:rPr>
  </w:style>
  <w:style w:type="character" w:customStyle="1" w:styleId="Char5">
    <w:name w:val="日期 Char"/>
    <w:basedOn w:val="a2"/>
    <w:link w:val="af1"/>
    <w:rsid w:val="00EF6F43"/>
    <w:rPr>
      <w:rFonts w:ascii="Times New Roman" w:eastAsia="宋体" w:hAnsi="Times New Roman" w:cs="Times New Roman"/>
      <w:szCs w:val="24"/>
    </w:rPr>
  </w:style>
  <w:style w:type="paragraph" w:customStyle="1" w:styleId="Char20">
    <w:name w:val="Char2"/>
    <w:basedOn w:val="a1"/>
    <w:rsid w:val="00EF6F43"/>
    <w:rPr>
      <w:rFonts w:ascii="Times New Roman" w:eastAsia="宋体" w:hAnsi="Times New Roman" w:cs="Times New Roman"/>
      <w:szCs w:val="20"/>
    </w:rPr>
  </w:style>
  <w:style w:type="character" w:customStyle="1" w:styleId="CharChar2">
    <w:name w:val="Char Char2"/>
    <w:basedOn w:val="a2"/>
    <w:rsid w:val="00EF6F43"/>
    <w:rPr>
      <w:sz w:val="18"/>
      <w:szCs w:val="18"/>
    </w:rPr>
  </w:style>
  <w:style w:type="paragraph" w:customStyle="1" w:styleId="21">
    <w:name w:val="列出段落2"/>
    <w:basedOn w:val="a1"/>
    <w:rsid w:val="00EF6F43"/>
    <w:pPr>
      <w:ind w:firstLine="420"/>
    </w:pPr>
    <w:rPr>
      <w:rFonts w:ascii="Calibri" w:eastAsia="宋体" w:hAnsi="Calibri" w:cs="Times New Roman"/>
    </w:rPr>
  </w:style>
  <w:style w:type="paragraph" w:customStyle="1" w:styleId="CarattereCharCharCarattereCarattere">
    <w:name w:val="Carattere Char Char Carattere Carattere"/>
    <w:basedOn w:val="a1"/>
    <w:rsid w:val="00EF6F43"/>
    <w:pPr>
      <w:tabs>
        <w:tab w:val="left" w:pos="4665"/>
        <w:tab w:val="left" w:pos="8970"/>
      </w:tabs>
      <w:ind w:firstLine="400"/>
    </w:pPr>
    <w:rPr>
      <w:rFonts w:ascii="Calibri" w:eastAsia="宋体" w:hAnsi="Calibri" w:cs="Times New Roman"/>
    </w:rPr>
  </w:style>
  <w:style w:type="paragraph" w:styleId="af2">
    <w:name w:val="Body Text Indent"/>
    <w:basedOn w:val="a1"/>
    <w:link w:val="Char6"/>
    <w:rsid w:val="00EF6F43"/>
    <w:pPr>
      <w:spacing w:after="120"/>
      <w:ind w:leftChars="200" w:left="420"/>
    </w:pPr>
    <w:rPr>
      <w:rFonts w:ascii="Times New Roman" w:eastAsia="宋体" w:hAnsi="Times New Roman" w:cs="Times New Roman"/>
      <w:szCs w:val="24"/>
    </w:rPr>
  </w:style>
  <w:style w:type="character" w:customStyle="1" w:styleId="Char6">
    <w:name w:val="正文文本缩进 Char"/>
    <w:basedOn w:val="a2"/>
    <w:link w:val="af2"/>
    <w:rsid w:val="00EF6F43"/>
    <w:rPr>
      <w:rFonts w:ascii="Times New Roman" w:eastAsia="宋体" w:hAnsi="Times New Roman" w:cs="Times New Roman"/>
      <w:szCs w:val="24"/>
    </w:rPr>
  </w:style>
  <w:style w:type="paragraph" w:styleId="af3">
    <w:name w:val="Normal Indent"/>
    <w:basedOn w:val="a1"/>
    <w:rsid w:val="00EF6F43"/>
    <w:pPr>
      <w:adjustRightInd w:val="0"/>
      <w:snapToGrid w:val="0"/>
      <w:ind w:firstLine="420"/>
    </w:pPr>
    <w:rPr>
      <w:rFonts w:ascii="Times New Roman" w:eastAsia="宋体" w:hAnsi="Times New Roman" w:cs="Times New Roman"/>
      <w:szCs w:val="24"/>
    </w:rPr>
  </w:style>
  <w:style w:type="paragraph" w:styleId="af4">
    <w:name w:val="Title"/>
    <w:basedOn w:val="a1"/>
    <w:next w:val="a1"/>
    <w:link w:val="Char7"/>
    <w:qFormat/>
    <w:rsid w:val="00EF6F43"/>
    <w:pPr>
      <w:spacing w:before="240" w:after="60"/>
      <w:outlineLvl w:val="0"/>
    </w:pPr>
    <w:rPr>
      <w:rFonts w:ascii="Cambria" w:eastAsia="黑体" w:hAnsi="Cambria" w:cs="Times New Roman"/>
      <w:bCs/>
      <w:sz w:val="28"/>
      <w:szCs w:val="32"/>
    </w:rPr>
  </w:style>
  <w:style w:type="character" w:customStyle="1" w:styleId="Char7">
    <w:name w:val="标题 Char"/>
    <w:basedOn w:val="a2"/>
    <w:link w:val="af4"/>
    <w:rsid w:val="00EF6F43"/>
    <w:rPr>
      <w:rFonts w:ascii="Cambria" w:eastAsia="黑体" w:hAnsi="Cambria" w:cs="Times New Roman"/>
      <w:bCs/>
      <w:sz w:val="28"/>
      <w:szCs w:val="32"/>
    </w:rPr>
  </w:style>
  <w:style w:type="paragraph" w:styleId="af5">
    <w:name w:val="Body Text"/>
    <w:basedOn w:val="a1"/>
    <w:link w:val="Char8"/>
    <w:uiPriority w:val="99"/>
    <w:unhideWhenUsed/>
    <w:rsid w:val="0076062C"/>
    <w:pPr>
      <w:spacing w:after="120"/>
    </w:pPr>
  </w:style>
  <w:style w:type="character" w:customStyle="1" w:styleId="Char8">
    <w:name w:val="正文文本 Char"/>
    <w:basedOn w:val="a2"/>
    <w:link w:val="af5"/>
    <w:uiPriority w:val="99"/>
    <w:rsid w:val="0076062C"/>
  </w:style>
  <w:style w:type="paragraph" w:styleId="TOC">
    <w:name w:val="TOC Heading"/>
    <w:basedOn w:val="10"/>
    <w:next w:val="a1"/>
    <w:uiPriority w:val="39"/>
    <w:unhideWhenUsed/>
    <w:qFormat/>
    <w:rsid w:val="00F97A21"/>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1"/>
    <w:next w:val="a1"/>
    <w:autoRedefine/>
    <w:uiPriority w:val="39"/>
    <w:unhideWhenUsed/>
    <w:rsid w:val="00F97A21"/>
  </w:style>
  <w:style w:type="paragraph" w:styleId="22">
    <w:name w:val="toc 2"/>
    <w:basedOn w:val="a1"/>
    <w:next w:val="a1"/>
    <w:autoRedefine/>
    <w:uiPriority w:val="39"/>
    <w:unhideWhenUsed/>
    <w:rsid w:val="0069350F"/>
    <w:pPr>
      <w:tabs>
        <w:tab w:val="left" w:pos="851"/>
        <w:tab w:val="right" w:leader="dot" w:pos="8834"/>
      </w:tabs>
      <w:ind w:firstLineChars="0" w:firstLine="480"/>
    </w:pPr>
  </w:style>
  <w:style w:type="paragraph" w:customStyle="1" w:styleId="af6">
    <w:name w:val="一级标题"/>
    <w:basedOn w:val="10"/>
    <w:link w:val="Char9"/>
    <w:rsid w:val="00F5642B"/>
    <w:pPr>
      <w:jc w:val="left"/>
    </w:pPr>
  </w:style>
  <w:style w:type="paragraph" w:customStyle="1" w:styleId="af7">
    <w:name w:val="二级标题"/>
    <w:basedOn w:val="2"/>
    <w:link w:val="Chara"/>
    <w:rsid w:val="00F5642B"/>
    <w:pPr>
      <w:spacing w:before="100" w:beforeAutospacing="1" w:after="100" w:afterAutospacing="1" w:line="415" w:lineRule="auto"/>
      <w:jc w:val="left"/>
    </w:pPr>
  </w:style>
  <w:style w:type="character" w:customStyle="1" w:styleId="Char9">
    <w:name w:val="一级标题 Char"/>
    <w:basedOn w:val="1Char"/>
    <w:link w:val="af6"/>
    <w:rsid w:val="00F5642B"/>
    <w:rPr>
      <w:b/>
      <w:bCs/>
      <w:kern w:val="44"/>
      <w:sz w:val="32"/>
      <w:szCs w:val="44"/>
    </w:rPr>
  </w:style>
  <w:style w:type="paragraph" w:customStyle="1" w:styleId="af8">
    <w:name w:val="正文小标题"/>
    <w:basedOn w:val="a1"/>
    <w:link w:val="Charb"/>
    <w:qFormat/>
    <w:rsid w:val="00145878"/>
    <w:pPr>
      <w:ind w:firstLine="482"/>
    </w:pPr>
    <w:rPr>
      <w:rFonts w:asciiTheme="minorEastAsia" w:hAnsiTheme="minorEastAsia"/>
      <w:b/>
      <w:szCs w:val="24"/>
    </w:rPr>
  </w:style>
  <w:style w:type="character" w:customStyle="1" w:styleId="Chara">
    <w:name w:val="二级标题 Char"/>
    <w:basedOn w:val="2Char"/>
    <w:link w:val="af7"/>
    <w:rsid w:val="00F5642B"/>
    <w:rPr>
      <w:rFonts w:asciiTheme="majorHAnsi" w:eastAsiaTheme="majorEastAsia" w:hAnsiTheme="majorHAnsi" w:cstheme="majorBidi"/>
      <w:b/>
      <w:bCs/>
      <w:sz w:val="30"/>
      <w:szCs w:val="32"/>
    </w:rPr>
  </w:style>
  <w:style w:type="character" w:customStyle="1" w:styleId="Charb">
    <w:name w:val="正文小标题 Char"/>
    <w:basedOn w:val="a2"/>
    <w:link w:val="af8"/>
    <w:rsid w:val="00145878"/>
    <w:rPr>
      <w:rFonts w:asciiTheme="minorEastAsia" w:hAnsiTheme="minorEastAsia"/>
      <w:b/>
      <w:sz w:val="24"/>
      <w:szCs w:val="24"/>
    </w:rPr>
  </w:style>
  <w:style w:type="paragraph" w:customStyle="1" w:styleId="a0">
    <w:name w:val="大标题"/>
    <w:basedOn w:val="10"/>
    <w:link w:val="Charc"/>
    <w:qFormat/>
    <w:rsid w:val="00DC7D45"/>
    <w:pPr>
      <w:numPr>
        <w:numId w:val="12"/>
      </w:numPr>
    </w:pPr>
  </w:style>
  <w:style w:type="paragraph" w:customStyle="1" w:styleId="a">
    <w:name w:val="小标题"/>
    <w:basedOn w:val="2"/>
    <w:link w:val="Chard"/>
    <w:rsid w:val="00514CD6"/>
    <w:pPr>
      <w:numPr>
        <w:numId w:val="11"/>
      </w:numPr>
      <w:ind w:firstLine="480"/>
    </w:pPr>
  </w:style>
  <w:style w:type="character" w:customStyle="1" w:styleId="Charc">
    <w:name w:val="大标题 Char"/>
    <w:basedOn w:val="1Char"/>
    <w:link w:val="a0"/>
    <w:rsid w:val="00DC7D45"/>
    <w:rPr>
      <w:b/>
      <w:bCs/>
      <w:kern w:val="44"/>
      <w:sz w:val="32"/>
      <w:szCs w:val="44"/>
    </w:rPr>
  </w:style>
  <w:style w:type="character" w:customStyle="1" w:styleId="af9">
    <w:name w:val="批注文字 字符"/>
    <w:uiPriority w:val="99"/>
    <w:semiHidden/>
    <w:rsid w:val="004B5114"/>
    <w:rPr>
      <w:kern w:val="2"/>
      <w:sz w:val="21"/>
      <w:szCs w:val="22"/>
    </w:rPr>
  </w:style>
  <w:style w:type="character" w:customStyle="1" w:styleId="Chard">
    <w:name w:val="小标题 Char"/>
    <w:basedOn w:val="2Char"/>
    <w:link w:val="a"/>
    <w:rsid w:val="00514CD6"/>
    <w:rPr>
      <w:rFonts w:asciiTheme="majorHAnsi" w:eastAsiaTheme="majorEastAsia" w:hAnsiTheme="majorHAnsi" w:cstheme="majorBidi"/>
      <w:b/>
      <w:bCs/>
      <w:sz w:val="30"/>
      <w:szCs w:val="32"/>
    </w:rPr>
  </w:style>
  <w:style w:type="paragraph" w:customStyle="1" w:styleId="Char10">
    <w:name w:val="Char1"/>
    <w:basedOn w:val="a1"/>
    <w:rsid w:val="004A13AC"/>
    <w:pPr>
      <w:widowControl/>
      <w:spacing w:after="160" w:line="240" w:lineRule="exact"/>
      <w:ind w:firstLineChars="0" w:firstLine="0"/>
      <w:jc w:val="left"/>
    </w:pPr>
    <w:rPr>
      <w:rFonts w:ascii="Times New Roman" w:eastAsia="宋体" w:hAnsi="Times New Roman" w:cs="Times New Roman"/>
      <w:color w:val="0000FF"/>
      <w:sz w:val="32"/>
      <w:szCs w:val="20"/>
    </w:rPr>
  </w:style>
  <w:style w:type="paragraph" w:customStyle="1" w:styleId="14">
    <w:name w:val="无间隔1"/>
    <w:rsid w:val="00310906"/>
    <w:pPr>
      <w:widowControl w:val="0"/>
      <w:jc w:val="both"/>
    </w:pPr>
    <w:rPr>
      <w:rFonts w:ascii="Calibri" w:eastAsia="宋体" w:hAnsi="Calibri" w:cs="黑体"/>
    </w:rPr>
  </w:style>
  <w:style w:type="paragraph" w:customStyle="1" w:styleId="CharChar21">
    <w:name w:val="Char Char21"/>
    <w:basedOn w:val="a1"/>
    <w:rsid w:val="004D14C3"/>
    <w:pPr>
      <w:spacing w:line="240" w:lineRule="auto"/>
      <w:ind w:firstLineChars="0" w:firstLine="0"/>
    </w:pPr>
    <w:rPr>
      <w:rFonts w:ascii="Times New Roman" w:eastAsia="宋体" w:hAnsi="Times New Roman" w:cs="Times New Roman"/>
      <w:szCs w:val="24"/>
    </w:rPr>
  </w:style>
  <w:style w:type="paragraph" w:customStyle="1" w:styleId="1">
    <w:name w:val="样式1"/>
    <w:basedOn w:val="a"/>
    <w:link w:val="1Char0"/>
    <w:qFormat/>
    <w:rsid w:val="00514CD6"/>
    <w:pPr>
      <w:numPr>
        <w:numId w:val="15"/>
      </w:numPr>
      <w:ind w:left="644"/>
    </w:pPr>
  </w:style>
  <w:style w:type="character" w:customStyle="1" w:styleId="1Char0">
    <w:name w:val="样式1 Char"/>
    <w:basedOn w:val="Chard"/>
    <w:link w:val="1"/>
    <w:rsid w:val="00514CD6"/>
    <w:rPr>
      <w:rFonts w:asciiTheme="majorHAnsi" w:eastAsiaTheme="majorEastAsia" w:hAnsiTheme="majorHAnsi" w:cstheme="majorBidi"/>
      <w:b/>
      <w:bCs/>
      <w:sz w:val="30"/>
      <w:szCs w:val="32"/>
    </w:rPr>
  </w:style>
  <w:style w:type="paragraph" w:styleId="afa">
    <w:name w:val="Document Map"/>
    <w:basedOn w:val="a1"/>
    <w:link w:val="Chare"/>
    <w:uiPriority w:val="99"/>
    <w:semiHidden/>
    <w:unhideWhenUsed/>
    <w:rsid w:val="00EB505A"/>
    <w:rPr>
      <w:rFonts w:ascii="宋体" w:eastAsia="宋体"/>
      <w:sz w:val="18"/>
      <w:szCs w:val="18"/>
    </w:rPr>
  </w:style>
  <w:style w:type="character" w:customStyle="1" w:styleId="Chare">
    <w:name w:val="文档结构图 Char"/>
    <w:basedOn w:val="a2"/>
    <w:link w:val="afa"/>
    <w:uiPriority w:val="99"/>
    <w:semiHidden/>
    <w:rsid w:val="00EB505A"/>
    <w:rPr>
      <w:rFonts w:ascii="宋体" w:eastAsia="宋体"/>
      <w:sz w:val="18"/>
      <w:szCs w:val="18"/>
    </w:rPr>
  </w:style>
  <w:style w:type="paragraph" w:customStyle="1" w:styleId="0">
    <w:name w:val="样式0"/>
    <w:basedOn w:val="a1"/>
    <w:rsid w:val="00EB505A"/>
    <w:pPr>
      <w:spacing w:line="560" w:lineRule="exact"/>
    </w:pPr>
    <w:rPr>
      <w:rFonts w:ascii="Times New Roman" w:eastAsia="仿宋_GB2312" w:hAnsi="Times New Roman" w:cs="Times New Roman"/>
      <w:b/>
      <w:sz w:val="30"/>
      <w:szCs w:val="24"/>
    </w:rPr>
  </w:style>
  <w:style w:type="character" w:customStyle="1" w:styleId="content">
    <w:name w:val="content"/>
    <w:basedOn w:val="a2"/>
    <w:rsid w:val="00EB505A"/>
  </w:style>
  <w:style w:type="paragraph" w:styleId="afb">
    <w:name w:val="annotation subject"/>
    <w:basedOn w:val="a9"/>
    <w:next w:val="a9"/>
    <w:link w:val="Charf"/>
    <w:uiPriority w:val="99"/>
    <w:semiHidden/>
    <w:unhideWhenUsed/>
    <w:rsid w:val="009F09A7"/>
    <w:rPr>
      <w:rFonts w:asciiTheme="minorHAnsi" w:eastAsiaTheme="minorEastAsia" w:hAnsiTheme="minorHAnsi" w:cstheme="minorBidi"/>
      <w:b/>
      <w:bCs/>
      <w:szCs w:val="22"/>
    </w:rPr>
  </w:style>
  <w:style w:type="character" w:customStyle="1" w:styleId="Charf">
    <w:name w:val="批注主题 Char"/>
    <w:basedOn w:val="Char1"/>
    <w:link w:val="afb"/>
    <w:uiPriority w:val="99"/>
    <w:semiHidden/>
    <w:rsid w:val="009F09A7"/>
    <w:rPr>
      <w:rFonts w:ascii="Times New Roman" w:eastAsia="宋体" w:hAnsi="Times New Roman" w:cs="Times New Roman"/>
      <w:b/>
      <w:bCs/>
      <w:sz w:val="24"/>
      <w:szCs w:val="24"/>
    </w:rPr>
  </w:style>
  <w:style w:type="paragraph" w:customStyle="1" w:styleId="23">
    <w:name w:val="无间隔2"/>
    <w:rsid w:val="003E198D"/>
    <w:pPr>
      <w:widowControl w:val="0"/>
      <w:jc w:val="both"/>
    </w:pPr>
    <w:rPr>
      <w:rFonts w:ascii="Times New Roman" w:eastAsia="宋体" w:hAnsi="Times New Roman" w:cs="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0961256">
      <w:bodyDiv w:val="1"/>
      <w:marLeft w:val="0"/>
      <w:marRight w:val="0"/>
      <w:marTop w:val="0"/>
      <w:marBottom w:val="0"/>
      <w:divBdr>
        <w:top w:val="none" w:sz="0" w:space="0" w:color="auto"/>
        <w:left w:val="none" w:sz="0" w:space="0" w:color="auto"/>
        <w:bottom w:val="none" w:sz="0" w:space="0" w:color="auto"/>
        <w:right w:val="none" w:sz="0" w:space="0" w:color="auto"/>
      </w:divBdr>
    </w:div>
    <w:div w:id="111294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jpeg"/><Relationship Id="rId22"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C0CDA0-A1D6-4F1D-A49A-E2481F164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1167</TotalTime>
  <Pages>9</Pages>
  <Words>438</Words>
  <Characters>2499</Characters>
  <Application>Microsoft Office Word</Application>
  <DocSecurity>0</DocSecurity>
  <Lines>20</Lines>
  <Paragraphs>5</Paragraphs>
  <ScaleCrop>false</ScaleCrop>
  <Company>中国石油大学</Company>
  <LinksUpToDate>false</LinksUpToDate>
  <CharactersWithSpaces>2932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张莉</dc:creator>
  <cp:keywords/>
  <dc:description/>
  <cp:lastModifiedBy>chalco</cp:lastModifiedBy>
  <cp:revision>47</cp:revision>
  <cp:lastPrinted>2016-07-13T06:17:00Z</cp:lastPrinted>
  <dcterms:created xsi:type="dcterms:W3CDTF">2016-06-02T07:59:00Z</dcterms:created>
  <dcterms:modified xsi:type="dcterms:W3CDTF">2016-07-18T01:40:00Z</dcterms:modified>
</cp:coreProperties>
</file>